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FBF53F" w14:textId="77777777" w:rsidR="0084619F" w:rsidRPr="0086255B" w:rsidRDefault="0084619F" w:rsidP="0084619F">
      <w:pPr>
        <w:spacing w:before="120" w:after="120"/>
        <w:jc w:val="both"/>
        <w:rPr>
          <w:rFonts w:cstheme="minorHAnsi"/>
          <w:b/>
          <w:lang w:val="hr-HR" w:eastAsia="hr-HR" w:bidi="hr-HR"/>
        </w:rPr>
      </w:pPr>
      <w:r w:rsidRPr="0086255B">
        <w:rPr>
          <w:rFonts w:cstheme="minorHAnsi"/>
          <w:b/>
          <w:lang w:val="hr-HR" w:eastAsia="hr-HR" w:bidi="hr-HR"/>
        </w:rPr>
        <w:t>Obrazac 4b - Obrazac o dodatnim podacima o pomoći za restrukturiranje nefinansijskih privrednih društava u poteškoćama: individualna pomoć</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350"/>
      </w:tblGrid>
      <w:tr w:rsidR="0084619F" w:rsidRPr="0086255B" w14:paraId="5EE4136B" w14:textId="77777777" w:rsidTr="00D507D9">
        <w:tc>
          <w:tcPr>
            <w:tcW w:w="5000" w:type="pct"/>
            <w:tcBorders>
              <w:top w:val="single" w:sz="4" w:space="0" w:color="auto"/>
              <w:left w:val="single" w:sz="4" w:space="0" w:color="auto"/>
              <w:bottom w:val="single" w:sz="4" w:space="0" w:color="auto"/>
              <w:right w:val="single" w:sz="4" w:space="0" w:color="auto"/>
            </w:tcBorders>
            <w:shd w:val="pct15" w:color="auto" w:fill="FFFFFF"/>
          </w:tcPr>
          <w:p w14:paraId="58FC3758" w14:textId="77777777" w:rsidR="0084619F" w:rsidRPr="0086255B" w:rsidRDefault="0084619F" w:rsidP="00D507D9">
            <w:pPr>
              <w:keepNext/>
              <w:keepLines/>
              <w:spacing w:before="120" w:after="120"/>
              <w:jc w:val="both"/>
              <w:outlineLvl w:val="1"/>
              <w:rPr>
                <w:rFonts w:eastAsia="Times New Roman" w:cstheme="minorHAnsi"/>
                <w:b/>
                <w:bCs/>
                <w:lang w:val="hr-HR" w:eastAsia="hr-HR" w:bidi="hr-HR"/>
              </w:rPr>
            </w:pPr>
            <w:bookmarkStart w:id="0" w:name="_Toc414370360"/>
            <w:bookmarkStart w:id="1" w:name="_Toc416949012"/>
            <w:r w:rsidRPr="0086255B">
              <w:rPr>
                <w:rFonts w:eastAsia="Times New Roman" w:cstheme="minorHAnsi"/>
                <w:b/>
                <w:bCs/>
                <w:lang w:val="hr-HR" w:eastAsia="hr-HR" w:bidi="hr-HR"/>
              </w:rPr>
              <w:t xml:space="preserve">Dio III.3.B – Obrazac o dodatnim podacima o pomoći za restrukturiranje nefinansijskih privrednih društava u poteškoćama: </w:t>
            </w:r>
            <w:bookmarkEnd w:id="0"/>
            <w:bookmarkEnd w:id="1"/>
            <w:r w:rsidRPr="0086255B">
              <w:rPr>
                <w:rFonts w:eastAsia="Times New Roman" w:cstheme="minorHAnsi"/>
                <w:b/>
                <w:bCs/>
                <w:lang w:val="hr-HR" w:eastAsia="hr-HR" w:bidi="hr-HR"/>
              </w:rPr>
              <w:t>individualna pomoć</w:t>
            </w:r>
          </w:p>
        </w:tc>
      </w:tr>
    </w:tbl>
    <w:p w14:paraId="6EC9D1A6" w14:textId="77777777" w:rsidR="0084619F" w:rsidRPr="0086255B" w:rsidRDefault="0084619F" w:rsidP="0084619F">
      <w:pPr>
        <w:widowControl w:val="0"/>
        <w:spacing w:before="120" w:after="120"/>
        <w:ind w:right="29"/>
        <w:jc w:val="both"/>
        <w:rPr>
          <w:rFonts w:cstheme="minorHAnsi"/>
          <w:i/>
          <w:iCs/>
          <w:shd w:val="clear" w:color="auto" w:fill="FFFFFF"/>
          <w:lang w:val="hr-HR" w:eastAsia="hr-HR" w:bidi="hr-HR"/>
        </w:rPr>
      </w:pPr>
      <w:r w:rsidRPr="0086255B">
        <w:rPr>
          <w:rFonts w:cstheme="minorHAnsi"/>
          <w:i/>
          <w:iCs/>
          <w:lang w:val="hr-HR" w:eastAsia="hr-HR" w:bidi="hr-HR"/>
        </w:rPr>
        <w:t>Ovaj obrazac o dodatnim podacima mora se popuniti za prijavu individualne pomoći za restrukturiranje koja je obuhvaćena Smjernicama o državnoj pomoći za sanaciju i restrukturiranje nefinansijskih privrednih društava u poteškoćama</w:t>
      </w:r>
      <w:r w:rsidRPr="0086255B">
        <w:rPr>
          <w:rFonts w:cstheme="minorHAnsi"/>
          <w:i/>
          <w:iCs/>
          <w:vertAlign w:val="superscript"/>
          <w:lang w:val="hr-HR" w:eastAsia="hr-HR" w:bidi="hr-HR"/>
        </w:rPr>
        <w:footnoteReference w:id="1"/>
      </w:r>
      <w:r w:rsidRPr="0086255B">
        <w:rPr>
          <w:rFonts w:cstheme="minorHAnsi"/>
          <w:i/>
          <w:iCs/>
          <w:lang w:val="hr-HR" w:eastAsia="hr-HR" w:bidi="hr-HR"/>
        </w:rPr>
        <w:t xml:space="preserve"> („Smjernice”).</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350"/>
      </w:tblGrid>
      <w:tr w:rsidR="0084619F" w:rsidRPr="0086255B" w14:paraId="02212330" w14:textId="77777777" w:rsidTr="00D507D9">
        <w:tc>
          <w:tcPr>
            <w:tcW w:w="5000" w:type="pct"/>
            <w:tcBorders>
              <w:top w:val="single" w:sz="4" w:space="0" w:color="auto"/>
              <w:left w:val="single" w:sz="4" w:space="0" w:color="auto"/>
              <w:bottom w:val="single" w:sz="4" w:space="0" w:color="auto"/>
              <w:right w:val="single" w:sz="4" w:space="0" w:color="auto"/>
            </w:tcBorders>
            <w:shd w:val="pct15" w:color="auto" w:fill="FFFFFF"/>
          </w:tcPr>
          <w:p w14:paraId="4F7CCF14" w14:textId="77777777" w:rsidR="0084619F" w:rsidRPr="0086255B" w:rsidRDefault="0084619F" w:rsidP="0084619F">
            <w:pPr>
              <w:keepNext/>
              <w:numPr>
                <w:ilvl w:val="0"/>
                <w:numId w:val="1"/>
              </w:numPr>
              <w:tabs>
                <w:tab w:val="left" w:pos="720"/>
                <w:tab w:val="left" w:pos="1077"/>
                <w:tab w:val="left" w:pos="1440"/>
                <w:tab w:val="left" w:pos="1797"/>
              </w:tabs>
              <w:spacing w:before="120" w:after="120" w:line="240" w:lineRule="auto"/>
              <w:ind w:left="0" w:firstLine="0"/>
              <w:jc w:val="both"/>
              <w:outlineLvl w:val="3"/>
              <w:rPr>
                <w:rFonts w:eastAsia="Times New Roman" w:cstheme="minorHAnsi"/>
                <w:b/>
                <w:bCs/>
                <w:iCs/>
                <w:lang w:val="hr-HR" w:eastAsia="hr-HR" w:bidi="hr-HR"/>
              </w:rPr>
            </w:pPr>
            <w:r w:rsidRPr="0086255B">
              <w:rPr>
                <w:rFonts w:eastAsia="Times New Roman" w:cstheme="minorHAnsi"/>
                <w:b/>
                <w:bCs/>
                <w:i/>
                <w:iCs/>
                <w:lang w:val="hr-HR" w:eastAsia="hr-HR" w:bidi="hr-HR"/>
              </w:rPr>
              <w:br w:type="page"/>
            </w:r>
            <w:r w:rsidRPr="0086255B">
              <w:rPr>
                <w:rFonts w:eastAsia="Times New Roman" w:cstheme="minorHAnsi"/>
                <w:b/>
                <w:bCs/>
                <w:i/>
                <w:iCs/>
                <w:lang w:val="hr-HR" w:eastAsia="hr-HR" w:bidi="hr-HR"/>
              </w:rPr>
              <w:br w:type="page"/>
            </w:r>
            <w:r w:rsidRPr="0086255B">
              <w:rPr>
                <w:rFonts w:eastAsia="Times New Roman" w:cstheme="minorHAnsi"/>
                <w:b/>
                <w:bCs/>
                <w:iCs/>
                <w:lang w:val="hr-HR" w:eastAsia="hr-HR" w:bidi="hr-HR"/>
              </w:rPr>
              <w:t>Prihvatljivost</w:t>
            </w:r>
          </w:p>
        </w:tc>
      </w:tr>
    </w:tbl>
    <w:p w14:paraId="4C4F91A6" w14:textId="77777777" w:rsidR="0084619F" w:rsidRPr="0086255B" w:rsidRDefault="0084619F" w:rsidP="0084619F">
      <w:pPr>
        <w:widowControl w:val="0"/>
        <w:numPr>
          <w:ilvl w:val="1"/>
          <w:numId w:val="19"/>
        </w:numPr>
        <w:spacing w:before="120" w:after="120" w:line="240" w:lineRule="auto"/>
        <w:ind w:left="0" w:firstLine="0"/>
        <w:jc w:val="both"/>
        <w:rPr>
          <w:rFonts w:cstheme="minorHAnsi"/>
          <w:b/>
          <w:bCs/>
          <w:lang w:val="hr-HR" w:eastAsia="hr-HR" w:bidi="hr-HR"/>
        </w:rPr>
      </w:pPr>
      <w:r w:rsidRPr="0086255B">
        <w:rPr>
          <w:rFonts w:cstheme="minorHAnsi"/>
          <w:b/>
          <w:bCs/>
          <w:lang w:val="hr-HR" w:eastAsia="hr-HR" w:bidi="hr-HR"/>
        </w:rPr>
        <w:t xml:space="preserve">Privredno društvo u poteškoćama </w:t>
      </w:r>
    </w:p>
    <w:p w14:paraId="23936367" w14:textId="77777777" w:rsidR="0084619F" w:rsidRPr="0086255B" w:rsidRDefault="0084619F" w:rsidP="0084619F">
      <w:pPr>
        <w:numPr>
          <w:ilvl w:val="0"/>
          <w:numId w:val="5"/>
        </w:numPr>
        <w:spacing w:before="120" w:after="120" w:line="240" w:lineRule="auto"/>
        <w:ind w:left="360"/>
        <w:jc w:val="both"/>
        <w:rPr>
          <w:rFonts w:cstheme="minorHAnsi"/>
          <w:lang w:val="hr-HR" w:eastAsia="hr-HR" w:bidi="hr-HR"/>
        </w:rPr>
      </w:pPr>
      <w:r w:rsidRPr="0086255B">
        <w:rPr>
          <w:rFonts w:cstheme="minorHAnsi"/>
          <w:lang w:val="hr-HR" w:eastAsia="hr-HR" w:bidi="hr-HR"/>
        </w:rPr>
        <w:t>Da li je privredno društvo društvo sa ograničenom odgovornošću</w:t>
      </w:r>
      <w:r w:rsidRPr="0086255B">
        <w:rPr>
          <w:rFonts w:cstheme="minorHAnsi"/>
          <w:vertAlign w:val="superscript"/>
          <w:lang w:val="hr-HR" w:eastAsia="hr-HR" w:bidi="hr-HR"/>
        </w:rPr>
        <w:footnoteReference w:id="2"/>
      </w:r>
      <w:r w:rsidRPr="0086255B">
        <w:rPr>
          <w:rFonts w:cstheme="minorHAnsi"/>
          <w:lang w:val="hr-HR" w:eastAsia="hr-HR" w:bidi="hr-HR"/>
        </w:rPr>
        <w:t>, a više od polovine njegovog upisanog osnovnog kapitala je izgubljeno kao rezultat akumuliranih gubitaka</w:t>
      </w:r>
      <w:r w:rsidRPr="0086255B">
        <w:rPr>
          <w:rFonts w:cstheme="minorHAnsi"/>
          <w:vertAlign w:val="superscript"/>
          <w:lang w:val="hr-HR" w:eastAsia="hr-HR" w:bidi="hr-HR"/>
        </w:rPr>
        <w:footnoteReference w:id="3"/>
      </w:r>
      <w:r w:rsidRPr="0086255B">
        <w:rPr>
          <w:rFonts w:cstheme="minorHAnsi"/>
          <w:lang w:val="hr-HR" w:eastAsia="hr-HR" w:bidi="hr-HR"/>
        </w:rPr>
        <w:t>?</w:t>
      </w:r>
    </w:p>
    <w:p w14:paraId="68592595" w14:textId="77777777" w:rsidR="0084619F" w:rsidRPr="0086255B" w:rsidRDefault="0084619F" w:rsidP="0084619F">
      <w:pPr>
        <w:spacing w:before="100" w:beforeAutospacing="1" w:after="100" w:afterAutospacing="1"/>
        <w:ind w:left="720"/>
        <w:jc w:val="both"/>
        <w:rPr>
          <w:rFonts w:cstheme="minorHAnsi"/>
          <w:shd w:val="clear" w:color="auto" w:fill="FFFFFF"/>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3F03A3B0" w14:textId="77777777" w:rsidR="0084619F" w:rsidRPr="0086255B" w:rsidRDefault="0084619F" w:rsidP="0084619F">
      <w:pPr>
        <w:numPr>
          <w:ilvl w:val="0"/>
          <w:numId w:val="5"/>
        </w:numPr>
        <w:spacing w:before="120" w:after="120" w:line="240" w:lineRule="auto"/>
        <w:ind w:left="360"/>
        <w:jc w:val="both"/>
        <w:rPr>
          <w:rFonts w:cstheme="minorHAnsi"/>
          <w:lang w:val="hr-HR" w:eastAsia="hr-HR" w:bidi="hr-HR"/>
        </w:rPr>
      </w:pPr>
      <w:r w:rsidRPr="0086255B">
        <w:rPr>
          <w:rFonts w:cstheme="minorHAnsi"/>
          <w:lang w:val="hr-HR" w:eastAsia="hr-HR" w:bidi="hr-HR"/>
        </w:rPr>
        <w:t>Da li je privredno društvo društvo u kojem najmanje nekoliko članova snosi neograničenu odgovornost za dug društva</w:t>
      </w:r>
      <w:r w:rsidRPr="0086255B">
        <w:rPr>
          <w:rFonts w:cstheme="minorHAnsi"/>
          <w:vertAlign w:val="superscript"/>
          <w:lang w:val="hr-HR" w:eastAsia="hr-HR" w:bidi="hr-HR"/>
        </w:rPr>
        <w:footnoteReference w:id="4"/>
      </w:r>
      <w:r w:rsidRPr="0086255B">
        <w:rPr>
          <w:rFonts w:cstheme="minorHAnsi"/>
          <w:lang w:val="hr-HR" w:eastAsia="hr-HR" w:bidi="hr-HR"/>
        </w:rPr>
        <w:t>, a više od polovine njegovog kapitala prikazanog u finansijskom izvještaju društva je izgubljeno zbog akumuliranih gubitaka?</w:t>
      </w:r>
    </w:p>
    <w:p w14:paraId="09AB799F" w14:textId="77777777" w:rsidR="0084619F" w:rsidRPr="0086255B" w:rsidRDefault="0084619F" w:rsidP="0084619F">
      <w:pPr>
        <w:spacing w:before="100" w:beforeAutospacing="1" w:after="100" w:afterAutospacing="1"/>
        <w:ind w:left="720"/>
        <w:jc w:val="both"/>
        <w:rPr>
          <w:rFonts w:cstheme="minorHAnsi"/>
          <w:shd w:val="clear" w:color="auto" w:fill="FFFFFF"/>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126584B5" w14:textId="77777777" w:rsidR="0084619F" w:rsidRPr="0086255B" w:rsidRDefault="0084619F" w:rsidP="0084619F">
      <w:pPr>
        <w:numPr>
          <w:ilvl w:val="0"/>
          <w:numId w:val="5"/>
        </w:numPr>
        <w:tabs>
          <w:tab w:val="left" w:pos="720"/>
          <w:tab w:val="left" w:pos="1077"/>
          <w:tab w:val="left" w:pos="1440"/>
          <w:tab w:val="left" w:pos="1797"/>
        </w:tabs>
        <w:spacing w:before="120" w:after="120" w:line="240" w:lineRule="auto"/>
        <w:ind w:left="360"/>
        <w:jc w:val="both"/>
        <w:rPr>
          <w:rFonts w:cstheme="minorHAnsi"/>
          <w:lang w:val="hr-HR" w:eastAsia="hr-HR" w:bidi="hr-HR"/>
        </w:rPr>
      </w:pPr>
      <w:r w:rsidRPr="0086255B">
        <w:rPr>
          <w:rFonts w:cstheme="minorHAnsi"/>
          <w:shd w:val="clear" w:color="auto" w:fill="FFFFFF"/>
          <w:lang w:val="hr-HR" w:eastAsia="hr-HR" w:bidi="hr-HR"/>
        </w:rPr>
        <w:t>Da li je privredno društvo predmet stečajnog postupka ili ispunjava kriterijume u skladu sa nacionalnim pravom da se nad njim sprovodi stečajni postupak na zahtjev svojih povjerilaca?</w:t>
      </w:r>
    </w:p>
    <w:p w14:paraId="5BA0D338" w14:textId="77777777" w:rsidR="0084619F" w:rsidRPr="0086255B" w:rsidRDefault="0084619F" w:rsidP="0084619F">
      <w:pPr>
        <w:spacing w:before="100" w:beforeAutospacing="1" w:after="100" w:afterAutospacing="1"/>
        <w:ind w:left="720"/>
        <w:jc w:val="both"/>
        <w:rPr>
          <w:rFonts w:cstheme="minorHAnsi"/>
          <w:shd w:val="clear" w:color="auto" w:fill="FFFFFF"/>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43D3DF6A" w14:textId="77777777" w:rsidR="0084619F" w:rsidRPr="0086255B" w:rsidRDefault="0084619F" w:rsidP="0084619F">
      <w:pPr>
        <w:widowControl w:val="0"/>
        <w:numPr>
          <w:ilvl w:val="0"/>
          <w:numId w:val="5"/>
        </w:numPr>
        <w:shd w:val="clear" w:color="auto" w:fill="FFFFFF"/>
        <w:spacing w:before="120" w:after="120" w:line="240" w:lineRule="auto"/>
        <w:ind w:left="0" w:firstLine="0"/>
        <w:jc w:val="both"/>
        <w:rPr>
          <w:rFonts w:cstheme="minorHAnsi"/>
          <w:bCs/>
          <w:lang w:val="hr-HR" w:eastAsia="hr-HR" w:bidi="hr-HR"/>
        </w:rPr>
      </w:pPr>
      <w:r w:rsidRPr="0086255B">
        <w:rPr>
          <w:rFonts w:cstheme="minorHAnsi"/>
          <w:bCs/>
          <w:lang w:val="hr-HR" w:eastAsia="hr-HR" w:bidi="hr-HR"/>
        </w:rPr>
        <w:t>U slučaju privrednog društva koje nije MSP:</w:t>
      </w:r>
    </w:p>
    <w:p w14:paraId="322EB7B5" w14:textId="77777777" w:rsidR="0084619F" w:rsidRPr="0086255B" w:rsidRDefault="0084619F" w:rsidP="0084619F">
      <w:pPr>
        <w:widowControl w:val="0"/>
        <w:numPr>
          <w:ilvl w:val="0"/>
          <w:numId w:val="18"/>
        </w:numPr>
        <w:shd w:val="clear" w:color="auto" w:fill="FFFFFF"/>
        <w:spacing w:before="120" w:after="120" w:line="240" w:lineRule="auto"/>
        <w:ind w:left="720"/>
        <w:jc w:val="both"/>
        <w:rPr>
          <w:rFonts w:cstheme="minorHAnsi"/>
          <w:bCs/>
          <w:lang w:val="hr-HR" w:eastAsia="hr-HR" w:bidi="hr-HR"/>
        </w:rPr>
      </w:pPr>
      <w:r w:rsidRPr="0086255B">
        <w:rPr>
          <w:rFonts w:cstheme="minorHAnsi"/>
          <w:bCs/>
          <w:lang w:val="hr-HR" w:eastAsia="hr-HR" w:bidi="hr-HR"/>
        </w:rPr>
        <w:t>da li je odnos knjigovodstvenog duga i vlasničkog kapitala privrednog društva bio veći od 7,5 u posljednje dvije godine</w:t>
      </w:r>
    </w:p>
    <w:p w14:paraId="454A5832" w14:textId="77777777" w:rsidR="0084619F" w:rsidRPr="0086255B" w:rsidRDefault="0084619F" w:rsidP="0084619F">
      <w:pPr>
        <w:widowControl w:val="0"/>
        <w:shd w:val="clear" w:color="auto" w:fill="FFFFFF"/>
        <w:spacing w:before="120" w:after="120"/>
        <w:jc w:val="both"/>
        <w:rPr>
          <w:rFonts w:cstheme="minorHAnsi"/>
          <w:bCs/>
          <w:lang w:val="hr-HR" w:eastAsia="hr-HR" w:bidi="hr-HR"/>
        </w:rPr>
      </w:pPr>
      <w:r w:rsidRPr="0086255B">
        <w:rPr>
          <w:rFonts w:cstheme="minorHAnsi"/>
          <w:bCs/>
          <w:lang w:val="hr-HR" w:eastAsia="hr-HR" w:bidi="hr-HR"/>
        </w:rPr>
        <w:t>i</w:t>
      </w:r>
    </w:p>
    <w:p w14:paraId="50264DE8" w14:textId="77777777" w:rsidR="0084619F" w:rsidRPr="0086255B" w:rsidRDefault="0084619F" w:rsidP="0084619F">
      <w:pPr>
        <w:keepNext/>
        <w:numPr>
          <w:ilvl w:val="0"/>
          <w:numId w:val="6"/>
        </w:numPr>
        <w:shd w:val="clear" w:color="auto" w:fill="FFFFFF"/>
        <w:spacing w:before="120" w:after="120" w:line="240" w:lineRule="auto"/>
        <w:ind w:left="720"/>
        <w:jc w:val="both"/>
        <w:rPr>
          <w:rFonts w:cstheme="minorHAnsi"/>
          <w:bCs/>
          <w:lang w:val="hr-HR" w:eastAsia="hr-HR" w:bidi="hr-HR"/>
        </w:rPr>
      </w:pPr>
      <w:r w:rsidRPr="0086255B">
        <w:rPr>
          <w:rFonts w:cstheme="minorHAnsi"/>
          <w:bCs/>
          <w:lang w:val="hr-HR" w:eastAsia="hr-HR" w:bidi="hr-HR"/>
        </w:rPr>
        <w:lastRenderedPageBreak/>
        <w:t xml:space="preserve">da li je EBITDA koeficijent pokrića kamata privrednog društva bio niži od 1,0 posljednje dvije godine </w:t>
      </w:r>
    </w:p>
    <w:p w14:paraId="68878BA7" w14:textId="77777777" w:rsidR="0084619F" w:rsidRPr="0086255B" w:rsidRDefault="0084619F" w:rsidP="0084619F">
      <w:pPr>
        <w:spacing w:before="100" w:beforeAutospacing="1" w:after="100" w:afterAutospacing="1"/>
        <w:ind w:left="720"/>
        <w:jc w:val="both"/>
        <w:rPr>
          <w:rFonts w:cstheme="minorHAnsi"/>
          <w:shd w:val="clear" w:color="auto" w:fill="FFFFFF"/>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330585B9" w14:textId="77777777" w:rsidR="0084619F" w:rsidRPr="0086255B" w:rsidRDefault="0084619F" w:rsidP="0084619F">
      <w:pPr>
        <w:numPr>
          <w:ilvl w:val="0"/>
          <w:numId w:val="5"/>
        </w:numPr>
        <w:spacing w:before="120" w:after="120" w:line="240" w:lineRule="auto"/>
        <w:ind w:left="360"/>
        <w:jc w:val="both"/>
        <w:rPr>
          <w:rFonts w:cstheme="minorHAnsi"/>
          <w:lang w:val="hr-HR" w:eastAsia="hr-HR" w:bidi="hr-HR"/>
        </w:rPr>
      </w:pPr>
      <w:r w:rsidRPr="0086255B">
        <w:rPr>
          <w:rFonts w:cstheme="minorHAnsi"/>
          <w:lang w:val="hr-HR" w:eastAsia="hr-HR" w:bidi="hr-HR"/>
        </w:rPr>
        <w:t>Ako ste odgovorili potvrdno da bilo koje od pitanja iz odjeljaka A do D, obrazložite odgovor, upućujući u odgovoru na dokaze ili dokumente navedene u prilogu (najnoviji izvještaji o bilansu uspjeha sa bilansom stanja, ili sudska odluka o pokretanju stečajnog postupka nad poslovanjem ili dokazi da su ispunjeni kriterijumi za pokretanje stečajnog postupka na zahtjev povjerilaca u skladu s nacionalnim pravom trgovačkih društava itd.).</w:t>
      </w:r>
    </w:p>
    <w:p w14:paraId="75E7CDF0" w14:textId="77777777" w:rsidR="0084619F" w:rsidRPr="0086255B" w:rsidRDefault="0084619F" w:rsidP="0084619F">
      <w:pPr>
        <w:numPr>
          <w:ilvl w:val="1"/>
          <w:numId w:val="19"/>
        </w:numPr>
        <w:spacing w:before="120" w:after="120" w:line="240" w:lineRule="auto"/>
        <w:ind w:left="0" w:firstLine="0"/>
        <w:jc w:val="both"/>
        <w:rPr>
          <w:rFonts w:cstheme="minorHAnsi"/>
          <w:lang w:val="hr-HR" w:eastAsia="hr-HR" w:bidi="hr-HR"/>
        </w:rPr>
      </w:pPr>
      <w:r w:rsidRPr="0086255B">
        <w:rPr>
          <w:rFonts w:cstheme="minorHAnsi"/>
          <w:b/>
          <w:bCs/>
          <w:lang w:val="hr-HR" w:eastAsia="hr-HR" w:bidi="hr-HR"/>
        </w:rPr>
        <w:t>Novoosnovano privredno društvo ili veća poslovna grupacija</w:t>
      </w:r>
    </w:p>
    <w:p w14:paraId="58D4782E" w14:textId="77777777" w:rsidR="0084619F" w:rsidRPr="0086255B" w:rsidRDefault="0084619F" w:rsidP="0084619F">
      <w:pPr>
        <w:numPr>
          <w:ilvl w:val="0"/>
          <w:numId w:val="4"/>
        </w:numPr>
        <w:spacing w:before="120" w:after="120" w:line="240" w:lineRule="auto"/>
        <w:ind w:left="0"/>
        <w:jc w:val="both"/>
        <w:rPr>
          <w:rFonts w:cstheme="minorHAnsi"/>
          <w:lang w:val="hr-HR" w:eastAsia="hr-HR" w:bidi="hr-HR"/>
        </w:rPr>
      </w:pPr>
      <w:r w:rsidRPr="0086255B">
        <w:rPr>
          <w:rFonts w:cstheme="minorHAnsi"/>
          <w:lang w:val="hr-HR" w:eastAsia="hr-HR" w:bidi="hr-HR"/>
        </w:rPr>
        <w:t>Kada je privredno društvo osnovano?............................................................................</w:t>
      </w:r>
      <w:r w:rsidRPr="0086255B">
        <w:rPr>
          <w:rFonts w:cstheme="minorHAnsi"/>
          <w:lang w:val="hr-HR" w:eastAsia="hr-HR" w:bidi="hr-HR"/>
        </w:rPr>
        <w:tab/>
      </w:r>
      <w:r>
        <w:rPr>
          <w:rFonts w:cstheme="minorHAnsi"/>
          <w:lang w:val="hr-HR" w:eastAsia="hr-HR" w:bidi="hr-HR"/>
        </w:rPr>
        <w:t>....................</w:t>
      </w:r>
    </w:p>
    <w:p w14:paraId="6A13709F" w14:textId="77777777" w:rsidR="0084619F" w:rsidRPr="0086255B" w:rsidRDefault="0084619F" w:rsidP="0084619F">
      <w:pPr>
        <w:numPr>
          <w:ilvl w:val="0"/>
          <w:numId w:val="4"/>
        </w:numPr>
        <w:spacing w:before="120" w:after="120" w:line="240" w:lineRule="auto"/>
        <w:ind w:left="0"/>
        <w:jc w:val="both"/>
        <w:rPr>
          <w:rFonts w:cstheme="minorHAnsi"/>
          <w:lang w:val="hr-HR" w:eastAsia="hr-HR" w:bidi="hr-HR"/>
        </w:rPr>
      </w:pPr>
      <w:r w:rsidRPr="0086255B">
        <w:rPr>
          <w:rFonts w:cstheme="minorHAnsi"/>
          <w:lang w:val="hr-HR" w:eastAsia="hr-HR" w:bidi="hr-HR"/>
        </w:rPr>
        <w:t>Od kada privredno društvo posluje?..............................................................................</w:t>
      </w:r>
      <w:r w:rsidRPr="0086255B">
        <w:rPr>
          <w:rFonts w:cstheme="minorHAnsi"/>
          <w:lang w:val="hr-HR" w:eastAsia="hr-HR" w:bidi="hr-HR"/>
        </w:rPr>
        <w:tab/>
      </w:r>
      <w:r>
        <w:rPr>
          <w:rFonts w:cstheme="minorHAnsi"/>
          <w:lang w:val="hr-HR" w:eastAsia="hr-HR" w:bidi="hr-HR"/>
        </w:rPr>
        <w:t>....................</w:t>
      </w:r>
    </w:p>
    <w:p w14:paraId="06D483E5" w14:textId="77777777" w:rsidR="0084619F" w:rsidRPr="0086255B" w:rsidRDefault="0084619F" w:rsidP="0084619F">
      <w:pPr>
        <w:numPr>
          <w:ilvl w:val="0"/>
          <w:numId w:val="4"/>
        </w:numPr>
        <w:spacing w:before="120" w:after="120" w:line="240" w:lineRule="auto"/>
        <w:ind w:left="0"/>
        <w:jc w:val="both"/>
        <w:rPr>
          <w:rFonts w:cstheme="minorHAnsi"/>
          <w:lang w:val="hr-HR" w:eastAsia="hr-HR" w:bidi="hr-HR"/>
        </w:rPr>
      </w:pPr>
      <w:r w:rsidRPr="0086255B">
        <w:rPr>
          <w:rFonts w:cstheme="minorHAnsi"/>
          <w:lang w:val="hr-HR" w:eastAsia="hr-HR" w:bidi="hr-HR"/>
        </w:rPr>
        <w:t xml:space="preserve">Da li društvo pripada većoj poslovnoj grupaciji? </w:t>
      </w:r>
    </w:p>
    <w:p w14:paraId="21D48C89" w14:textId="77777777" w:rsidR="0084619F" w:rsidRPr="0086255B" w:rsidRDefault="0084619F" w:rsidP="0084619F">
      <w:pPr>
        <w:spacing w:before="100" w:beforeAutospacing="1" w:after="100" w:afterAutospacing="1"/>
        <w:ind w:left="720"/>
        <w:jc w:val="both"/>
        <w:rPr>
          <w:rFonts w:cstheme="minorHAnsi"/>
          <w:shd w:val="clear" w:color="auto" w:fill="FFFFFF"/>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72201AEA" w14:textId="77777777" w:rsidR="0084619F" w:rsidRPr="0086255B" w:rsidRDefault="0084619F" w:rsidP="0084619F">
      <w:pPr>
        <w:numPr>
          <w:ilvl w:val="0"/>
          <w:numId w:val="4"/>
        </w:numPr>
        <w:spacing w:before="120" w:after="120" w:line="240" w:lineRule="auto"/>
        <w:ind w:hanging="360"/>
        <w:jc w:val="both"/>
        <w:rPr>
          <w:rFonts w:cstheme="minorHAnsi"/>
          <w:lang w:val="hr-HR" w:eastAsia="hr-HR" w:bidi="hr-HR"/>
        </w:rPr>
      </w:pPr>
      <w:r w:rsidRPr="0086255B">
        <w:rPr>
          <w:rFonts w:cstheme="minorHAnsi"/>
          <w:lang w:val="hr-HR" w:eastAsia="hr-HR" w:bidi="hr-HR"/>
        </w:rPr>
        <w:t>Ako ste potvrdno odgovorili na tačku „C”, dostavite detaljne podatke o grupi (organizaciona struktura u kojoj će se detaljno prikazati veze između članova grupe u odnosu na njihov udio u osnovnom kapitalu i pravo glasa) i priložite dokaze u prilog tome da je riječ o poteškoćama unutar poslovne grupacije i da one nisu rezultat arbitrarne raspodjele troškova unutar grupe i da su teškoće preozbiljne da bi grupa sama mogla da se izbori sa njima.</w:t>
      </w:r>
    </w:p>
    <w:p w14:paraId="54B57738" w14:textId="77777777" w:rsidR="0084619F" w:rsidRPr="0086255B" w:rsidRDefault="0084619F" w:rsidP="0084619F">
      <w:pPr>
        <w:widowControl w:val="0"/>
        <w:numPr>
          <w:ilvl w:val="1"/>
          <w:numId w:val="19"/>
        </w:numPr>
        <w:spacing w:before="120" w:after="120" w:line="240" w:lineRule="auto"/>
        <w:ind w:left="0" w:firstLine="0"/>
        <w:jc w:val="both"/>
        <w:rPr>
          <w:rFonts w:cstheme="minorHAnsi"/>
          <w:b/>
          <w:bCs/>
          <w:lang w:val="hr-HR" w:eastAsia="hr-HR" w:bidi="hr-HR"/>
        </w:rPr>
      </w:pPr>
      <w:r w:rsidRPr="0086255B">
        <w:rPr>
          <w:rFonts w:cstheme="minorHAnsi"/>
          <w:b/>
          <w:bCs/>
          <w:lang w:val="hr-HR" w:eastAsia="hr-HR" w:bidi="hr-HR"/>
        </w:rPr>
        <w:t>Područje primjene po sektorima</w:t>
      </w:r>
    </w:p>
    <w:p w14:paraId="50AB950E" w14:textId="77777777" w:rsidR="0084619F" w:rsidRPr="0086255B" w:rsidRDefault="0084619F" w:rsidP="0084619F">
      <w:pPr>
        <w:widowControl w:val="0"/>
        <w:tabs>
          <w:tab w:val="left" w:pos="610"/>
        </w:tabs>
        <w:spacing w:before="120" w:after="120"/>
        <w:jc w:val="both"/>
        <w:rPr>
          <w:rFonts w:cstheme="minorHAnsi"/>
          <w:bCs/>
          <w:lang w:val="hr-HR" w:eastAsia="hr-HR" w:bidi="hr-HR"/>
        </w:rPr>
      </w:pPr>
      <w:r w:rsidRPr="0086255B">
        <w:rPr>
          <w:rFonts w:cstheme="minorHAnsi"/>
          <w:bCs/>
          <w:lang w:val="hr-HR" w:eastAsia="hr-HR" w:bidi="hr-HR"/>
        </w:rPr>
        <w:t>Da li je privredno društvo aktivno u sljedećim sektorima:</w:t>
      </w:r>
    </w:p>
    <w:p w14:paraId="618221A3" w14:textId="77777777" w:rsidR="0084619F" w:rsidRPr="0086255B" w:rsidRDefault="0084619F" w:rsidP="0084619F">
      <w:pPr>
        <w:numPr>
          <w:ilvl w:val="0"/>
          <w:numId w:val="3"/>
        </w:numPr>
        <w:spacing w:before="120" w:after="120" w:line="240" w:lineRule="auto"/>
        <w:ind w:left="360"/>
        <w:jc w:val="both"/>
        <w:rPr>
          <w:rFonts w:cstheme="minorHAnsi"/>
          <w:lang w:val="hr-HR" w:eastAsia="hr-HR" w:bidi="hr-HR"/>
        </w:rPr>
      </w:pPr>
      <w:r w:rsidRPr="0086255B">
        <w:rPr>
          <w:rFonts w:cstheme="minorHAnsi"/>
          <w:lang w:val="hr-HR" w:eastAsia="hr-HR" w:bidi="hr-HR"/>
        </w:rPr>
        <w:t>sektor uglja</w:t>
      </w:r>
      <w:r w:rsidRPr="0086255B">
        <w:rPr>
          <w:rFonts w:cstheme="minorHAnsi"/>
          <w:vertAlign w:val="superscript"/>
          <w:lang w:val="hr-HR" w:eastAsia="hr-HR" w:bidi="hr-HR"/>
        </w:rPr>
        <w:footnoteReference w:id="5"/>
      </w:r>
      <w:r w:rsidRPr="0086255B">
        <w:rPr>
          <w:rFonts w:cstheme="minorHAnsi"/>
          <w:lang w:val="hr-HR" w:eastAsia="hr-HR" w:bidi="hr-HR"/>
        </w:rPr>
        <w:t xml:space="preserve">: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5851451A" w14:textId="77777777" w:rsidR="0084619F" w:rsidRPr="0086255B" w:rsidRDefault="0084619F" w:rsidP="0084619F">
      <w:pPr>
        <w:numPr>
          <w:ilvl w:val="0"/>
          <w:numId w:val="3"/>
        </w:numPr>
        <w:spacing w:before="120" w:after="120" w:line="240" w:lineRule="auto"/>
        <w:ind w:left="360"/>
        <w:jc w:val="both"/>
        <w:rPr>
          <w:rFonts w:cstheme="minorHAnsi"/>
          <w:lang w:val="hr-HR" w:eastAsia="hr-HR" w:bidi="hr-HR"/>
        </w:rPr>
      </w:pPr>
      <w:r w:rsidRPr="0086255B">
        <w:rPr>
          <w:rFonts w:cstheme="minorHAnsi"/>
          <w:lang w:val="hr-HR" w:eastAsia="hr-HR" w:bidi="hr-HR"/>
        </w:rPr>
        <w:t>sektor čelika</w:t>
      </w:r>
      <w:r w:rsidRPr="0086255B">
        <w:rPr>
          <w:rFonts w:cstheme="minorHAnsi"/>
          <w:vertAlign w:val="superscript"/>
          <w:lang w:val="hr-HR" w:eastAsia="hr-HR" w:bidi="hr-HR"/>
        </w:rPr>
        <w:footnoteReference w:id="6"/>
      </w:r>
      <w:r w:rsidRPr="0086255B">
        <w:rPr>
          <w:rFonts w:cstheme="minorHAnsi"/>
          <w:lang w:val="hr-HR" w:eastAsia="hr-HR" w:bidi="hr-HR"/>
        </w:rPr>
        <w:t xml:space="preserve">: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w:t>
      </w:r>
      <w:r>
        <w:rPr>
          <w:rFonts w:cstheme="minorHAnsi"/>
          <w:lang w:val="hr-HR" w:eastAsia="hr-HR" w:bidi="hr-HR"/>
        </w:rPr>
        <w:t xml:space="preserve"> </w:t>
      </w:r>
      <w:r w:rsidRPr="0086255B">
        <w:rPr>
          <w:rFonts w:cstheme="minorHAnsi"/>
          <w:lang w:val="hr-HR" w:eastAsia="hr-HR" w:bidi="hr-HR"/>
        </w:rPr>
        <w:t xml:space="preserve">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40D4DCF3" w14:textId="77777777" w:rsidR="0084619F" w:rsidRPr="0086255B" w:rsidRDefault="0084619F" w:rsidP="0084619F">
      <w:pPr>
        <w:numPr>
          <w:ilvl w:val="0"/>
          <w:numId w:val="3"/>
        </w:numPr>
        <w:spacing w:before="120" w:after="120" w:line="240" w:lineRule="auto"/>
        <w:ind w:left="360"/>
        <w:jc w:val="both"/>
        <w:rPr>
          <w:rFonts w:cstheme="minorHAnsi"/>
          <w:lang w:val="hr-HR" w:eastAsia="hr-HR" w:bidi="hr-HR"/>
        </w:rPr>
      </w:pPr>
      <w:r w:rsidRPr="0086255B">
        <w:rPr>
          <w:rFonts w:cstheme="minorHAnsi"/>
          <w:lang w:val="hr-HR" w:eastAsia="hr-HR" w:bidi="hr-HR"/>
        </w:rPr>
        <w:t>sektorima koji su obuhvaćeni posebnim pravilima za finansijske institucije</w:t>
      </w:r>
      <w:r w:rsidRPr="0086255B">
        <w:rPr>
          <w:rFonts w:cstheme="minorHAnsi"/>
          <w:vertAlign w:val="superscript"/>
          <w:lang w:val="hr-HR" w:eastAsia="hr-HR" w:bidi="hr-HR"/>
        </w:rPr>
        <w:footnoteReference w:id="7"/>
      </w:r>
      <w:r w:rsidRPr="0086255B">
        <w:rPr>
          <w:rFonts w:cstheme="minorHAnsi"/>
          <w:lang w:val="hr-HR" w:eastAsia="hr-HR" w:bidi="hr-HR"/>
        </w:rPr>
        <w:t xml:space="preserve">? </w:t>
      </w:r>
      <w:r w:rsidRPr="0086255B">
        <w:rPr>
          <w:rFonts w:cstheme="minorHAnsi"/>
          <w:lang w:val="hr-HR" w:eastAsia="hr-HR" w:bidi="hr-HR"/>
        </w:rPr>
        <w:tab/>
      </w:r>
    </w:p>
    <w:p w14:paraId="412D1C56" w14:textId="77777777" w:rsidR="0084619F" w:rsidRPr="0086255B" w:rsidRDefault="0084619F" w:rsidP="0084619F">
      <w:pPr>
        <w:spacing w:before="100" w:beforeAutospacing="1" w:after="100" w:afterAutospacing="1"/>
        <w:ind w:left="720"/>
        <w:jc w:val="both"/>
        <w:rPr>
          <w:rFonts w:cstheme="minorHAnsi"/>
          <w:shd w:val="clear" w:color="auto" w:fill="FFFFFF"/>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7AA4E2B6" w14:textId="77777777" w:rsidR="0084619F" w:rsidRPr="0086255B" w:rsidRDefault="0084619F" w:rsidP="0084619F">
      <w:pPr>
        <w:widowControl w:val="0"/>
        <w:numPr>
          <w:ilvl w:val="1"/>
          <w:numId w:val="19"/>
        </w:numPr>
        <w:spacing w:before="120" w:after="120" w:line="240" w:lineRule="auto"/>
        <w:ind w:left="0" w:firstLine="0"/>
        <w:jc w:val="both"/>
        <w:rPr>
          <w:rFonts w:cstheme="minorHAnsi"/>
          <w:b/>
          <w:bCs/>
          <w:lang w:val="hr-HR" w:eastAsia="hr-HR" w:bidi="hr-HR"/>
        </w:rPr>
      </w:pPr>
      <w:r w:rsidRPr="0086255B">
        <w:rPr>
          <w:rFonts w:cstheme="minorHAnsi"/>
          <w:b/>
          <w:bCs/>
          <w:lang w:val="hr-HR" w:eastAsia="hr-HR" w:bidi="hr-HR"/>
        </w:rPr>
        <w:t>Pružalac usluga od opšteg ekonomskog interesa (UOEI):</w:t>
      </w:r>
    </w:p>
    <w:p w14:paraId="229A474C" w14:textId="77777777" w:rsidR="0084619F" w:rsidRPr="0086255B" w:rsidRDefault="0084619F" w:rsidP="0084619F">
      <w:pPr>
        <w:numPr>
          <w:ilvl w:val="0"/>
          <w:numId w:val="2"/>
        </w:numPr>
        <w:spacing w:before="120" w:after="120" w:line="240" w:lineRule="auto"/>
        <w:ind w:left="360"/>
        <w:jc w:val="both"/>
        <w:rPr>
          <w:rFonts w:cstheme="minorHAnsi"/>
          <w:lang w:val="hr-HR" w:eastAsia="hr-HR" w:bidi="hr-HR"/>
        </w:rPr>
      </w:pPr>
      <w:r w:rsidRPr="0086255B">
        <w:rPr>
          <w:rFonts w:cstheme="minorHAnsi"/>
          <w:lang w:val="hr-HR" w:eastAsia="hr-HR" w:bidi="hr-HR"/>
        </w:rPr>
        <w:t>Da li privredno društvo pruža usluge od opšteg ekonomskog interesa?</w:t>
      </w:r>
    </w:p>
    <w:p w14:paraId="13ADE6BC" w14:textId="77777777" w:rsidR="0084619F" w:rsidRPr="0086255B" w:rsidRDefault="0084619F" w:rsidP="0084619F">
      <w:pPr>
        <w:spacing w:before="100" w:beforeAutospacing="1" w:after="100" w:afterAutospacing="1"/>
        <w:ind w:left="720"/>
        <w:jc w:val="both"/>
        <w:rPr>
          <w:rFonts w:cstheme="minorHAnsi"/>
          <w:shd w:val="clear" w:color="auto" w:fill="FFFFFF"/>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11796FA6" w14:textId="77777777" w:rsidR="0084619F" w:rsidRPr="0086255B" w:rsidRDefault="0084619F" w:rsidP="0084619F">
      <w:pPr>
        <w:numPr>
          <w:ilvl w:val="0"/>
          <w:numId w:val="2"/>
        </w:numPr>
        <w:spacing w:before="120" w:after="120" w:line="240" w:lineRule="auto"/>
        <w:ind w:left="360"/>
        <w:jc w:val="both"/>
        <w:rPr>
          <w:rFonts w:cstheme="minorHAnsi"/>
          <w:lang w:val="hr-HR" w:eastAsia="hr-HR" w:bidi="hr-HR"/>
        </w:rPr>
      </w:pPr>
      <w:r w:rsidRPr="0086255B">
        <w:rPr>
          <w:rFonts w:cstheme="minorHAnsi"/>
          <w:lang w:val="hr-HR" w:eastAsia="hr-HR" w:bidi="hr-HR"/>
        </w:rPr>
        <w:t>Ako je odgovor na tačku A potvrdan, opišite usluge od opšteg ekonomskog interesa i dostavite kopiju akta/akata o povjeravanju.</w:t>
      </w:r>
    </w:p>
    <w:p w14:paraId="7ABCF35D" w14:textId="77777777" w:rsidR="0084619F" w:rsidRPr="0086255B" w:rsidRDefault="0084619F" w:rsidP="0084619F">
      <w:pPr>
        <w:tabs>
          <w:tab w:val="left" w:leader="dot" w:pos="9072"/>
        </w:tabs>
        <w:spacing w:before="120" w:after="120"/>
        <w:jc w:val="both"/>
        <w:rPr>
          <w:rFonts w:cstheme="minorHAnsi"/>
          <w:lang w:val="hr-HR" w:eastAsia="hr-HR" w:bidi="hr-HR"/>
        </w:rPr>
      </w:pPr>
      <w:r w:rsidRPr="0086255B">
        <w:rPr>
          <w:rFonts w:cstheme="minorHAnsi"/>
          <w:lang w:val="hr-HR" w:eastAsia="hr-HR" w:bidi="hr-HR"/>
        </w:rPr>
        <w:lastRenderedPageBreak/>
        <w:tab/>
      </w:r>
    </w:p>
    <w:p w14:paraId="3DD1429A" w14:textId="77777777" w:rsidR="0084619F" w:rsidRPr="0086255B" w:rsidRDefault="0084619F" w:rsidP="0084619F">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1FF4E5B0" w14:textId="77777777" w:rsidR="0084619F" w:rsidRPr="0086255B" w:rsidRDefault="0084619F" w:rsidP="0084619F">
      <w:pPr>
        <w:numPr>
          <w:ilvl w:val="0"/>
          <w:numId w:val="2"/>
        </w:numPr>
        <w:spacing w:before="120" w:after="120" w:line="240" w:lineRule="auto"/>
        <w:ind w:left="360"/>
        <w:jc w:val="both"/>
        <w:rPr>
          <w:rFonts w:cstheme="minorHAnsi"/>
          <w:lang w:val="hr-HR" w:eastAsia="hr-HR" w:bidi="hr-HR"/>
        </w:rPr>
      </w:pPr>
      <w:r w:rsidRPr="0086255B">
        <w:rPr>
          <w:rFonts w:cstheme="minorHAnsi"/>
          <w:lang w:val="hr-HR" w:eastAsia="hr-HR" w:bidi="hr-HR"/>
        </w:rPr>
        <w:t xml:space="preserve">Ako je odgovor na tačku A potvrdan, navedite iznos naknade za javnu uslugu koju dobija privredno društvo, opišite metodologiju za obračun naknade i navedite relevantni pravni osnov kojim je utvrđena metodologija za obračun naknade za javnu uslugu. </w:t>
      </w:r>
    </w:p>
    <w:p w14:paraId="111C5F51" w14:textId="77777777" w:rsidR="0084619F" w:rsidRPr="0086255B" w:rsidRDefault="0084619F" w:rsidP="0084619F">
      <w:pPr>
        <w:tabs>
          <w:tab w:val="left" w:leader="dot" w:pos="9072"/>
        </w:tabs>
        <w:spacing w:before="120" w:after="240"/>
        <w:jc w:val="both"/>
        <w:rPr>
          <w:rFonts w:cstheme="minorHAnsi"/>
          <w:lang w:val="hr-HR" w:eastAsia="hr-HR" w:bidi="hr-HR"/>
        </w:rPr>
      </w:pPr>
      <w:r w:rsidRPr="0086255B">
        <w:rPr>
          <w:rFonts w:cstheme="minorHAnsi"/>
          <w:lang w:val="hr-HR" w:eastAsia="hr-HR" w:bidi="hr-HR"/>
        </w:rPr>
        <w:tab/>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350"/>
      </w:tblGrid>
      <w:tr w:rsidR="0084619F" w:rsidRPr="0086255B" w14:paraId="655D04D9" w14:textId="77777777" w:rsidTr="00D507D9">
        <w:tc>
          <w:tcPr>
            <w:tcW w:w="5000" w:type="pct"/>
            <w:tcBorders>
              <w:top w:val="single" w:sz="4" w:space="0" w:color="auto"/>
              <w:left w:val="single" w:sz="4" w:space="0" w:color="auto"/>
              <w:bottom w:val="single" w:sz="4" w:space="0" w:color="auto"/>
              <w:right w:val="single" w:sz="4" w:space="0" w:color="auto"/>
            </w:tcBorders>
            <w:shd w:val="pct15" w:color="auto" w:fill="FFFFFF"/>
          </w:tcPr>
          <w:p w14:paraId="088159C1" w14:textId="77777777" w:rsidR="0084619F" w:rsidRPr="0086255B" w:rsidRDefault="0084619F" w:rsidP="0084619F">
            <w:pPr>
              <w:keepNext/>
              <w:numPr>
                <w:ilvl w:val="0"/>
                <w:numId w:val="1"/>
              </w:numPr>
              <w:tabs>
                <w:tab w:val="left" w:pos="720"/>
                <w:tab w:val="left" w:pos="1077"/>
                <w:tab w:val="left" w:pos="1440"/>
                <w:tab w:val="left" w:pos="1797"/>
              </w:tabs>
              <w:spacing w:before="120" w:after="120" w:line="240" w:lineRule="auto"/>
              <w:jc w:val="both"/>
              <w:outlineLvl w:val="3"/>
              <w:rPr>
                <w:rFonts w:eastAsia="Times New Roman" w:cstheme="minorHAnsi"/>
                <w:b/>
                <w:bCs/>
                <w:iCs/>
                <w:lang w:val="hr-HR" w:eastAsia="hr-HR" w:bidi="hr-HR"/>
              </w:rPr>
            </w:pPr>
            <w:r w:rsidRPr="0086255B">
              <w:rPr>
                <w:rFonts w:eastAsia="Times New Roman" w:cstheme="minorHAnsi"/>
                <w:b/>
                <w:bCs/>
                <w:i/>
                <w:iCs/>
                <w:lang w:val="hr-HR" w:eastAsia="hr-HR" w:bidi="hr-HR"/>
              </w:rPr>
              <w:br w:type="page"/>
            </w:r>
            <w:r w:rsidRPr="0086255B">
              <w:rPr>
                <w:rFonts w:eastAsia="Times New Roman" w:cstheme="minorHAnsi"/>
                <w:b/>
                <w:bCs/>
                <w:i/>
                <w:iCs/>
                <w:lang w:val="hr-HR" w:eastAsia="hr-HR" w:bidi="hr-HR"/>
              </w:rPr>
              <w:br w:type="page"/>
            </w:r>
            <w:r w:rsidRPr="0086255B">
              <w:rPr>
                <w:rFonts w:eastAsia="Times New Roman" w:cstheme="minorHAnsi"/>
                <w:b/>
                <w:bCs/>
                <w:iCs/>
                <w:lang w:val="hr-HR" w:eastAsia="hr-HR" w:bidi="hr-HR"/>
              </w:rPr>
              <w:t>Usklađenost sa unutrašnjim tržištem</w:t>
            </w:r>
          </w:p>
        </w:tc>
      </w:tr>
    </w:tbl>
    <w:p w14:paraId="3C8FDA77" w14:textId="77777777" w:rsidR="0084619F" w:rsidRPr="0086255B" w:rsidRDefault="0084619F" w:rsidP="0084619F">
      <w:pPr>
        <w:numPr>
          <w:ilvl w:val="1"/>
          <w:numId w:val="7"/>
        </w:numPr>
        <w:spacing w:before="120" w:after="120" w:line="240" w:lineRule="auto"/>
        <w:ind w:left="360" w:hanging="360"/>
        <w:jc w:val="both"/>
        <w:rPr>
          <w:rFonts w:cstheme="minorHAnsi"/>
          <w:b/>
          <w:lang w:val="hr-HR" w:eastAsia="hr-HR" w:bidi="hr-HR"/>
        </w:rPr>
      </w:pPr>
      <w:r w:rsidRPr="0086255B">
        <w:rPr>
          <w:rFonts w:cstheme="minorHAnsi"/>
          <w:b/>
          <w:lang w:val="hr-HR" w:eastAsia="hr-HR" w:bidi="hr-HR"/>
        </w:rPr>
        <w:t xml:space="preserve">Doprinos cilju od zajedničkog interesa: </w:t>
      </w:r>
    </w:p>
    <w:p w14:paraId="75BCD4B4" w14:textId="77777777" w:rsidR="0084619F" w:rsidRPr="0086255B" w:rsidRDefault="0084619F" w:rsidP="0084619F">
      <w:pPr>
        <w:numPr>
          <w:ilvl w:val="0"/>
          <w:numId w:val="8"/>
        </w:numPr>
        <w:spacing w:before="120" w:after="120" w:line="240" w:lineRule="auto"/>
        <w:ind w:left="360"/>
        <w:jc w:val="both"/>
        <w:rPr>
          <w:rFonts w:cstheme="minorHAnsi"/>
          <w:lang w:val="hr-HR" w:eastAsia="hr-HR" w:bidi="hr-HR"/>
        </w:rPr>
      </w:pPr>
      <w:r w:rsidRPr="0086255B">
        <w:rPr>
          <w:rFonts w:cstheme="minorHAnsi"/>
          <w:lang w:val="hr-HR" w:eastAsia="hr-HR" w:bidi="hr-HR"/>
        </w:rPr>
        <w:t>Nalazi li se korisnik u regionu (na razini NUTS 2) u kojima je stopa nezaposlenosti jedno od navedenog:</w:t>
      </w:r>
    </w:p>
    <w:p w14:paraId="6838F68C" w14:textId="77777777" w:rsidR="0084619F" w:rsidRPr="0086255B" w:rsidRDefault="0084619F" w:rsidP="0084619F">
      <w:pPr>
        <w:numPr>
          <w:ilvl w:val="0"/>
          <w:numId w:val="9"/>
        </w:numPr>
        <w:spacing w:before="120" w:after="120" w:line="240" w:lineRule="auto"/>
        <w:ind w:left="720"/>
        <w:jc w:val="both"/>
        <w:rPr>
          <w:rFonts w:cstheme="minorHAnsi"/>
          <w:lang w:val="hr-HR" w:eastAsia="hr-HR" w:bidi="hr-HR"/>
        </w:rPr>
      </w:pPr>
      <w:r w:rsidRPr="0086255B">
        <w:rPr>
          <w:rFonts w:cstheme="minorHAnsi"/>
          <w:lang w:val="hr-HR" w:eastAsia="hr-HR" w:bidi="hr-HR"/>
        </w:rPr>
        <w:t xml:space="preserve">veća od prosjeka Unije, postojana i propraćena poteškoćama u otvaranju novih radnih mjesta u predmetnom regionu / predmetnim regionima </w:t>
      </w:r>
    </w:p>
    <w:p w14:paraId="6C574E1F" w14:textId="77777777" w:rsidR="0084619F" w:rsidRPr="0086255B" w:rsidRDefault="0084619F" w:rsidP="0084619F">
      <w:pPr>
        <w:numPr>
          <w:ilvl w:val="0"/>
          <w:numId w:val="9"/>
        </w:numPr>
        <w:spacing w:before="120" w:after="120" w:line="240" w:lineRule="auto"/>
        <w:ind w:left="720"/>
        <w:jc w:val="both"/>
        <w:rPr>
          <w:rFonts w:cstheme="minorHAnsi"/>
          <w:lang w:val="hr-HR" w:eastAsia="hr-HR" w:bidi="hr-HR"/>
        </w:rPr>
      </w:pPr>
      <w:r w:rsidRPr="0086255B">
        <w:rPr>
          <w:rFonts w:cstheme="minorHAnsi"/>
          <w:lang w:val="hr-HR" w:eastAsia="hr-HR" w:bidi="hr-HR"/>
        </w:rPr>
        <w:t>veća od nacionalnog prosjeka, postojana i propraćena teškoćama u otvaranju novih radnih mjesta u predmetnom regionu / predmetnim regionima.</w:t>
      </w:r>
    </w:p>
    <w:p w14:paraId="6C5CDF5D" w14:textId="77777777" w:rsidR="0084619F" w:rsidRPr="0086255B" w:rsidRDefault="0084619F" w:rsidP="0084619F">
      <w:pPr>
        <w:spacing w:before="100" w:beforeAutospacing="1" w:after="360"/>
        <w:ind w:left="720"/>
        <w:jc w:val="both"/>
        <w:rPr>
          <w:rFonts w:cstheme="minorHAnsi"/>
          <w:shd w:val="clear" w:color="auto" w:fill="FFFFFF"/>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41F1E666" w14:textId="77777777" w:rsidR="0084619F" w:rsidRPr="0086255B" w:rsidRDefault="0084619F" w:rsidP="0084619F">
      <w:pPr>
        <w:numPr>
          <w:ilvl w:val="0"/>
          <w:numId w:val="8"/>
        </w:numPr>
        <w:spacing w:before="120" w:after="120" w:line="240" w:lineRule="auto"/>
        <w:ind w:left="360"/>
        <w:jc w:val="both"/>
        <w:rPr>
          <w:rFonts w:cstheme="minorHAnsi"/>
          <w:lang w:val="hr-HR" w:eastAsia="hr-HR" w:bidi="hr-HR"/>
        </w:rPr>
      </w:pPr>
      <w:r w:rsidRPr="0086255B">
        <w:rPr>
          <w:rFonts w:cstheme="minorHAnsi"/>
          <w:lang w:val="hr-HR" w:eastAsia="hr-HR" w:bidi="hr-HR"/>
        </w:rPr>
        <w:t xml:space="preserve">Da li postoji rizik od prekida pružanja važne usluge koju je teško zamijeniti i koju bi svaki konkurent teško mogao obezbijediti umjesto korisnika (npr. nacionalni pružalac usluga infrastrukture)? </w:t>
      </w:r>
    </w:p>
    <w:p w14:paraId="7820BB61" w14:textId="77777777" w:rsidR="0084619F" w:rsidRPr="0086255B" w:rsidRDefault="0084619F" w:rsidP="0084619F">
      <w:pPr>
        <w:spacing w:before="100" w:beforeAutospacing="1" w:after="360"/>
        <w:ind w:left="720"/>
        <w:jc w:val="both"/>
        <w:rPr>
          <w:rFonts w:cstheme="minorHAnsi"/>
          <w:shd w:val="clear" w:color="auto" w:fill="FFFFFF"/>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1AC180C3" w14:textId="77777777" w:rsidR="0084619F" w:rsidRPr="0086255B" w:rsidRDefault="0084619F" w:rsidP="0084619F">
      <w:pPr>
        <w:numPr>
          <w:ilvl w:val="0"/>
          <w:numId w:val="8"/>
        </w:numPr>
        <w:spacing w:before="120" w:after="120" w:line="240" w:lineRule="auto"/>
        <w:ind w:left="360"/>
        <w:jc w:val="both"/>
        <w:rPr>
          <w:rFonts w:cstheme="minorHAnsi"/>
          <w:lang w:val="hr-HR" w:eastAsia="hr-HR" w:bidi="hr-HR"/>
        </w:rPr>
      </w:pPr>
      <w:r w:rsidRPr="0086255B">
        <w:rPr>
          <w:rFonts w:cstheme="minorHAnsi"/>
          <w:lang w:val="hr-HR" w:eastAsia="hr-HR" w:bidi="hr-HR"/>
        </w:rPr>
        <w:t>Da li privredno društvo ima važnu sistemsku ulogu u određenom regionu ili sektoru? Da li bi njegov izlazak sa tržišta imao potencijalne negativne posljedice (npr. u slučaju dobavljača važnih sirovina)?</w:t>
      </w:r>
    </w:p>
    <w:p w14:paraId="0C756A85" w14:textId="77777777" w:rsidR="0084619F" w:rsidRPr="0086255B" w:rsidRDefault="0084619F" w:rsidP="0084619F">
      <w:pPr>
        <w:spacing w:before="100" w:beforeAutospacing="1" w:after="360"/>
        <w:ind w:left="720"/>
        <w:jc w:val="both"/>
        <w:rPr>
          <w:rFonts w:cstheme="minorHAnsi"/>
          <w:shd w:val="clear" w:color="auto" w:fill="FFFFFF"/>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0F843434" w14:textId="77777777" w:rsidR="0084619F" w:rsidRPr="0086255B" w:rsidRDefault="0084619F" w:rsidP="0084619F">
      <w:pPr>
        <w:numPr>
          <w:ilvl w:val="0"/>
          <w:numId w:val="8"/>
        </w:numPr>
        <w:spacing w:before="120" w:after="120" w:line="240" w:lineRule="auto"/>
        <w:ind w:left="360"/>
        <w:jc w:val="both"/>
        <w:rPr>
          <w:rFonts w:cstheme="minorHAnsi"/>
          <w:lang w:val="hr-HR" w:eastAsia="hr-HR" w:bidi="hr-HR"/>
        </w:rPr>
      </w:pPr>
      <w:r w:rsidRPr="0086255B">
        <w:rPr>
          <w:rFonts w:cstheme="minorHAnsi"/>
          <w:lang w:val="hr-HR" w:eastAsia="hr-HR" w:bidi="hr-HR"/>
        </w:rPr>
        <w:t>Da li postoji rizik od prekida kontinuiranog pružanja usluga od opšteg ekonomskog interesa?</w:t>
      </w:r>
    </w:p>
    <w:p w14:paraId="5DD37818" w14:textId="77777777" w:rsidR="0084619F" w:rsidRPr="0086255B" w:rsidRDefault="0084619F" w:rsidP="0084619F">
      <w:pPr>
        <w:spacing w:before="100" w:beforeAutospacing="1" w:after="360"/>
        <w:ind w:left="720"/>
        <w:jc w:val="both"/>
        <w:rPr>
          <w:rFonts w:cstheme="minorHAnsi"/>
          <w:shd w:val="clear" w:color="auto" w:fill="FFFFFF"/>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14B31C52" w14:textId="77777777" w:rsidR="0084619F" w:rsidRPr="0086255B" w:rsidRDefault="0084619F" w:rsidP="0084619F">
      <w:pPr>
        <w:numPr>
          <w:ilvl w:val="0"/>
          <w:numId w:val="8"/>
        </w:numPr>
        <w:spacing w:before="120" w:after="120" w:line="240" w:lineRule="auto"/>
        <w:ind w:left="360"/>
        <w:jc w:val="both"/>
        <w:rPr>
          <w:rFonts w:cstheme="minorHAnsi"/>
          <w:lang w:val="hr-HR" w:eastAsia="hr-HR" w:bidi="hr-HR"/>
        </w:rPr>
      </w:pPr>
      <w:r w:rsidRPr="0086255B">
        <w:rPr>
          <w:rFonts w:cstheme="minorHAnsi"/>
          <w:lang w:val="hr-HR" w:eastAsia="hr-HR" w:bidi="hr-HR"/>
        </w:rPr>
        <w:t>Da li bi neuspjeh ili negativni podsticaji kreditnih tržišta doveli do stečaja inače održivog privrednog društva?</w:t>
      </w:r>
    </w:p>
    <w:p w14:paraId="365222F9" w14:textId="77777777" w:rsidR="0084619F" w:rsidRPr="0086255B" w:rsidRDefault="0084619F" w:rsidP="0084619F">
      <w:pPr>
        <w:spacing w:before="100" w:beforeAutospacing="1" w:after="360"/>
        <w:ind w:left="720"/>
        <w:jc w:val="both"/>
        <w:rPr>
          <w:rFonts w:cstheme="minorHAnsi"/>
          <w:shd w:val="clear" w:color="auto" w:fill="FFFFFF"/>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0814723E" w14:textId="77777777" w:rsidR="0084619F" w:rsidRPr="0086255B" w:rsidRDefault="0084619F" w:rsidP="0084619F">
      <w:pPr>
        <w:numPr>
          <w:ilvl w:val="0"/>
          <w:numId w:val="8"/>
        </w:numPr>
        <w:spacing w:before="120" w:after="120" w:line="240" w:lineRule="auto"/>
        <w:ind w:left="360"/>
        <w:jc w:val="both"/>
        <w:rPr>
          <w:rFonts w:cstheme="minorHAnsi"/>
          <w:lang w:val="hr-HR" w:eastAsia="hr-HR" w:bidi="hr-HR"/>
        </w:rPr>
      </w:pPr>
      <w:r w:rsidRPr="0086255B">
        <w:rPr>
          <w:rFonts w:cstheme="minorHAnsi"/>
          <w:lang w:val="hr-HR" w:eastAsia="hr-HR" w:bidi="hr-HR"/>
        </w:rPr>
        <w:t>Da li bi izlazak predmetnog privrednog društva s tržišta dovelo do nepovratnog gubitka važnog tehničkog znanja ili stručnosti?</w:t>
      </w:r>
    </w:p>
    <w:p w14:paraId="136F6874" w14:textId="77777777" w:rsidR="0084619F" w:rsidRPr="0086255B" w:rsidRDefault="0084619F" w:rsidP="0084619F">
      <w:pPr>
        <w:spacing w:before="100" w:beforeAutospacing="1" w:after="240"/>
        <w:ind w:left="720"/>
        <w:jc w:val="both"/>
        <w:rPr>
          <w:rFonts w:cstheme="minorHAnsi"/>
          <w:shd w:val="clear" w:color="auto" w:fill="FFFFFF"/>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3406D8E6" w14:textId="77777777" w:rsidR="0084619F" w:rsidRPr="0086255B" w:rsidRDefault="0084619F" w:rsidP="0084619F">
      <w:pPr>
        <w:keepNext/>
        <w:numPr>
          <w:ilvl w:val="0"/>
          <w:numId w:val="8"/>
        </w:numPr>
        <w:spacing w:before="120" w:after="120" w:line="240" w:lineRule="auto"/>
        <w:ind w:left="360"/>
        <w:jc w:val="both"/>
        <w:rPr>
          <w:rFonts w:cstheme="minorHAnsi"/>
          <w:lang w:val="hr-HR" w:eastAsia="hr-HR" w:bidi="hr-HR"/>
        </w:rPr>
      </w:pPr>
      <w:r w:rsidRPr="0086255B">
        <w:rPr>
          <w:rFonts w:cstheme="minorHAnsi"/>
          <w:lang w:val="hr-HR" w:eastAsia="hr-HR" w:bidi="hr-HR"/>
        </w:rPr>
        <w:lastRenderedPageBreak/>
        <w:t>Da li bi neuspjeh korisnika uključivao neku sličnu tešku situaciju koja nije prethodno navedena?</w:t>
      </w:r>
    </w:p>
    <w:p w14:paraId="05BBB039" w14:textId="77777777" w:rsidR="0084619F" w:rsidRPr="0086255B" w:rsidRDefault="0084619F" w:rsidP="0084619F">
      <w:pPr>
        <w:spacing w:before="100" w:beforeAutospacing="1" w:after="240"/>
        <w:ind w:left="720"/>
        <w:jc w:val="both"/>
        <w:rPr>
          <w:rFonts w:cstheme="minorHAnsi"/>
          <w:shd w:val="clear" w:color="auto" w:fill="FFFFFF"/>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0C6424D2" w14:textId="77777777" w:rsidR="0084619F" w:rsidRPr="0086255B" w:rsidRDefault="0084619F" w:rsidP="0084619F">
      <w:pPr>
        <w:spacing w:before="120" w:after="120"/>
        <w:contextualSpacing/>
        <w:jc w:val="both"/>
        <w:rPr>
          <w:rFonts w:cstheme="minorHAnsi"/>
          <w:lang w:val="hr-HR" w:eastAsia="hr-HR" w:bidi="hr-HR"/>
        </w:rPr>
      </w:pPr>
      <w:r w:rsidRPr="0086255B">
        <w:rPr>
          <w:rFonts w:cstheme="minorHAnsi"/>
          <w:lang w:val="hr-HR" w:eastAsia="hr-HR" w:bidi="hr-HR"/>
        </w:rPr>
        <w:t>Ako ste odgovorili potvrdno na bilo koje od pitanja iz tačaka A do G, obrazložite odgovor/odgovore i uputite na dodatne dokaze ili priložene dokumente.</w:t>
      </w:r>
    </w:p>
    <w:p w14:paraId="78E542E9" w14:textId="77777777" w:rsidR="0084619F" w:rsidRPr="0086255B" w:rsidRDefault="0084619F" w:rsidP="0084619F">
      <w:pPr>
        <w:spacing w:before="120" w:after="120" w:line="360" w:lineRule="auto"/>
        <w:jc w:val="both"/>
        <w:rPr>
          <w:rFonts w:cstheme="minorHAnsi"/>
          <w:lang w:val="hr-HR" w:eastAsia="hr-HR" w:bidi="hr-HR"/>
        </w:rPr>
      </w:pPr>
      <w:r w:rsidRPr="0086255B">
        <w:rPr>
          <w:rFonts w:cstheme="minorHAnsi"/>
          <w:lang w:val="hr-HR" w:eastAsia="hr-HR" w:bidi="hr-HR"/>
        </w:rPr>
        <w:t>....................................................................................................................................................................................................................................................................................................................................</w:t>
      </w:r>
    </w:p>
    <w:p w14:paraId="0E44CE72" w14:textId="77777777" w:rsidR="0084619F" w:rsidRPr="0086255B" w:rsidRDefault="0084619F" w:rsidP="0084619F">
      <w:pPr>
        <w:numPr>
          <w:ilvl w:val="1"/>
          <w:numId w:val="7"/>
        </w:numPr>
        <w:spacing w:before="120" w:after="120" w:line="240" w:lineRule="auto"/>
        <w:ind w:left="360" w:hanging="360"/>
        <w:jc w:val="both"/>
        <w:rPr>
          <w:rFonts w:cstheme="minorHAnsi"/>
          <w:b/>
          <w:lang w:val="hr-HR" w:eastAsia="hr-HR" w:bidi="hr-HR"/>
        </w:rPr>
      </w:pPr>
      <w:r w:rsidRPr="0086255B">
        <w:rPr>
          <w:rFonts w:cstheme="minorHAnsi"/>
          <w:b/>
          <w:lang w:val="hr-HR" w:eastAsia="hr-HR" w:bidi="hr-HR"/>
        </w:rPr>
        <w:t>Plan restrukturiranja i povratak na dugoročnu održivost</w:t>
      </w:r>
    </w:p>
    <w:p w14:paraId="00B0B12D" w14:textId="77777777" w:rsidR="0084619F" w:rsidRPr="0086255B" w:rsidRDefault="0084619F" w:rsidP="0084619F">
      <w:pPr>
        <w:spacing w:before="120" w:after="120"/>
        <w:jc w:val="both"/>
        <w:rPr>
          <w:rFonts w:cstheme="minorHAnsi"/>
          <w:lang w:val="hr-HR" w:eastAsia="hr-HR" w:bidi="hr-HR"/>
        </w:rPr>
      </w:pPr>
      <w:r w:rsidRPr="0086255B">
        <w:rPr>
          <w:rFonts w:cstheme="minorHAnsi"/>
          <w:lang w:val="hr-HR" w:eastAsia="hr-HR" w:bidi="hr-HR"/>
        </w:rPr>
        <w:t>Dostavite plan restrukturiranja</w:t>
      </w:r>
      <w:r w:rsidRPr="0086255B">
        <w:rPr>
          <w:rFonts w:cstheme="minorHAnsi"/>
          <w:vertAlign w:val="superscript"/>
          <w:lang w:val="hr-HR" w:eastAsia="hr-HR" w:bidi="hr-HR"/>
        </w:rPr>
        <w:footnoteReference w:id="8"/>
      </w:r>
      <w:r w:rsidRPr="0086255B">
        <w:rPr>
          <w:rFonts w:cstheme="minorHAnsi"/>
          <w:lang w:val="hr-HR" w:eastAsia="hr-HR" w:bidi="hr-HR"/>
        </w:rPr>
        <w:t>, čiji je cilj obnovljanje dugoročne održivost</w:t>
      </w:r>
      <w:r w:rsidRPr="0086255B">
        <w:rPr>
          <w:rFonts w:cstheme="minorHAnsi"/>
          <w:vertAlign w:val="superscript"/>
          <w:lang w:val="hr-HR" w:eastAsia="hr-HR" w:bidi="hr-HR"/>
        </w:rPr>
        <w:footnoteReference w:id="9"/>
      </w:r>
      <w:r w:rsidRPr="0086255B">
        <w:rPr>
          <w:rFonts w:cstheme="minorHAnsi"/>
          <w:lang w:val="hr-HR" w:eastAsia="hr-HR" w:bidi="hr-HR"/>
        </w:rPr>
        <w:t xml:space="preserve"> korisnika u razumnom roku, zajedno sa istraživanjem tržišta i analizom osjetljivosti u kojoj su utvrđeni podsticajni parametri za poslovanje korisnika i glavni faktori rizika za budućnost (što više moguće slijedite indikativni plan restrukturiranja iz Priloga II Smjernica). </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350"/>
      </w:tblGrid>
      <w:tr w:rsidR="0084619F" w:rsidRPr="0086255B" w14:paraId="61088F36" w14:textId="77777777" w:rsidTr="00D507D9">
        <w:tc>
          <w:tcPr>
            <w:tcW w:w="5000" w:type="pct"/>
            <w:tcBorders>
              <w:top w:val="single" w:sz="4" w:space="0" w:color="auto"/>
              <w:left w:val="single" w:sz="4" w:space="0" w:color="auto"/>
              <w:bottom w:val="single" w:sz="4" w:space="0" w:color="auto"/>
              <w:right w:val="single" w:sz="4" w:space="0" w:color="auto"/>
            </w:tcBorders>
            <w:shd w:val="pct15" w:color="auto" w:fill="FFFFFF"/>
          </w:tcPr>
          <w:p w14:paraId="1589C2F3" w14:textId="77777777" w:rsidR="0084619F" w:rsidRPr="0086255B" w:rsidRDefault="0084619F" w:rsidP="0084619F">
            <w:pPr>
              <w:keepNext/>
              <w:numPr>
                <w:ilvl w:val="0"/>
                <w:numId w:val="1"/>
              </w:numPr>
              <w:tabs>
                <w:tab w:val="left" w:pos="720"/>
                <w:tab w:val="left" w:pos="1077"/>
                <w:tab w:val="left" w:pos="1440"/>
                <w:tab w:val="left" w:pos="1797"/>
              </w:tabs>
              <w:spacing w:before="120" w:after="120" w:line="240" w:lineRule="auto"/>
              <w:ind w:left="0" w:firstLine="0"/>
              <w:jc w:val="both"/>
              <w:outlineLvl w:val="3"/>
              <w:rPr>
                <w:rFonts w:eastAsia="Times New Roman" w:cstheme="minorHAnsi"/>
                <w:b/>
                <w:bCs/>
                <w:iCs/>
                <w:lang w:val="hr-HR" w:eastAsia="hr-HR" w:bidi="hr-HR"/>
              </w:rPr>
            </w:pPr>
            <w:r w:rsidRPr="0086255B">
              <w:rPr>
                <w:rFonts w:eastAsia="Times New Roman" w:cstheme="minorHAnsi"/>
                <w:b/>
                <w:bCs/>
                <w:i/>
                <w:iCs/>
                <w:lang w:val="hr-HR" w:eastAsia="hr-HR" w:bidi="hr-HR"/>
              </w:rPr>
              <w:br w:type="page"/>
            </w:r>
            <w:r w:rsidRPr="0086255B">
              <w:rPr>
                <w:rFonts w:eastAsia="Times New Roman" w:cstheme="minorHAnsi"/>
                <w:b/>
                <w:bCs/>
                <w:iCs/>
                <w:lang w:val="hr-HR" w:eastAsia="hr-HR" w:bidi="hr-HR"/>
              </w:rPr>
              <w:t>Potreba za državnom intervencijom/podsticajni efekat</w:t>
            </w:r>
          </w:p>
        </w:tc>
      </w:tr>
    </w:tbl>
    <w:p w14:paraId="206AF308" w14:textId="77777777" w:rsidR="0084619F" w:rsidRPr="0086255B" w:rsidRDefault="0084619F" w:rsidP="0084619F">
      <w:pPr>
        <w:numPr>
          <w:ilvl w:val="1"/>
          <w:numId w:val="10"/>
        </w:numPr>
        <w:spacing w:before="120" w:after="120" w:line="240" w:lineRule="auto"/>
        <w:ind w:left="360" w:hanging="360"/>
        <w:jc w:val="both"/>
        <w:rPr>
          <w:rFonts w:cstheme="minorHAnsi"/>
          <w:lang w:val="hr-HR" w:eastAsia="hr-HR" w:bidi="hr-HR"/>
        </w:rPr>
      </w:pPr>
      <w:r w:rsidRPr="0086255B">
        <w:rPr>
          <w:rFonts w:cstheme="minorHAnsi"/>
          <w:lang w:val="hr-HR" w:eastAsia="hr-HR" w:bidi="hr-HR"/>
        </w:rPr>
        <w:t>Uporedite mjere utvrđene u planu restrukturiranja i vjerodostojni alternativni scenario bez državne pomoći</w:t>
      </w:r>
      <w:r w:rsidRPr="0086255B">
        <w:rPr>
          <w:rFonts w:cstheme="minorHAnsi"/>
          <w:vertAlign w:val="superscript"/>
          <w:lang w:val="hr-HR" w:eastAsia="hr-HR" w:bidi="hr-HR"/>
        </w:rPr>
        <w:footnoteReference w:id="10"/>
      </w:r>
      <w:r w:rsidRPr="0086255B">
        <w:rPr>
          <w:rFonts w:cstheme="minorHAnsi"/>
          <w:lang w:val="hr-HR" w:eastAsia="hr-HR" w:bidi="hr-HR"/>
        </w:rPr>
        <w:t xml:space="preserve"> koji dokazuje da u tom alternativnom scenariju ne bi bili ostvareni cilj ili ciljevi koje ste utvrdili u odjeljku 2.1 ili bi bili ostvareni u manjoj mjeri.</w:t>
      </w:r>
    </w:p>
    <w:p w14:paraId="41FA44FC" w14:textId="77777777" w:rsidR="0084619F" w:rsidRPr="0086255B" w:rsidRDefault="0084619F" w:rsidP="0084619F">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39355189" w14:textId="77777777" w:rsidR="0084619F" w:rsidRPr="0086255B" w:rsidRDefault="0084619F" w:rsidP="0084619F">
      <w:pPr>
        <w:numPr>
          <w:ilvl w:val="1"/>
          <w:numId w:val="10"/>
        </w:numPr>
        <w:spacing w:before="120" w:after="120" w:line="240" w:lineRule="auto"/>
        <w:ind w:left="360" w:hanging="360"/>
        <w:jc w:val="both"/>
        <w:rPr>
          <w:rFonts w:cstheme="minorHAnsi"/>
          <w:lang w:val="hr-HR" w:eastAsia="hr-HR" w:bidi="hr-HR"/>
        </w:rPr>
      </w:pPr>
      <w:r w:rsidRPr="0086255B">
        <w:rPr>
          <w:rFonts w:cstheme="minorHAnsi"/>
          <w:lang w:val="hr-HR" w:eastAsia="hr-HR" w:bidi="hr-HR"/>
        </w:rPr>
        <w:t>Dokažite da bi se bez pomoći restrukturiranje, prodaja ili likvidacija korisnika sproveli na način kojim se ne bi ostvario cilj od zajedničkog interesa iz odjeljka 2.1.</w:t>
      </w:r>
    </w:p>
    <w:p w14:paraId="4D85D461" w14:textId="77777777" w:rsidR="0084619F" w:rsidRPr="0086255B" w:rsidRDefault="0084619F" w:rsidP="0084619F">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350"/>
      </w:tblGrid>
      <w:tr w:rsidR="0084619F" w:rsidRPr="0086255B" w14:paraId="5AFECAF0" w14:textId="77777777" w:rsidTr="00D507D9">
        <w:tc>
          <w:tcPr>
            <w:tcW w:w="5000" w:type="pct"/>
            <w:tcBorders>
              <w:top w:val="single" w:sz="4" w:space="0" w:color="auto"/>
              <w:left w:val="single" w:sz="4" w:space="0" w:color="auto"/>
              <w:bottom w:val="single" w:sz="4" w:space="0" w:color="auto"/>
              <w:right w:val="single" w:sz="4" w:space="0" w:color="auto"/>
            </w:tcBorders>
            <w:shd w:val="pct15" w:color="auto" w:fill="FFFFFF"/>
          </w:tcPr>
          <w:p w14:paraId="22315E63" w14:textId="77777777" w:rsidR="0084619F" w:rsidRPr="0086255B" w:rsidRDefault="0084619F" w:rsidP="0084619F">
            <w:pPr>
              <w:keepNext/>
              <w:numPr>
                <w:ilvl w:val="0"/>
                <w:numId w:val="1"/>
              </w:numPr>
              <w:tabs>
                <w:tab w:val="left" w:pos="720"/>
                <w:tab w:val="left" w:pos="1077"/>
                <w:tab w:val="left" w:pos="1440"/>
                <w:tab w:val="left" w:pos="1797"/>
              </w:tabs>
              <w:spacing w:before="120" w:after="120" w:line="240" w:lineRule="auto"/>
              <w:ind w:left="0" w:firstLine="0"/>
              <w:jc w:val="both"/>
              <w:outlineLvl w:val="3"/>
              <w:rPr>
                <w:rFonts w:eastAsia="Times New Roman" w:cstheme="minorHAnsi"/>
                <w:b/>
                <w:bCs/>
                <w:iCs/>
                <w:lang w:val="hr-HR" w:eastAsia="hr-HR" w:bidi="hr-HR"/>
              </w:rPr>
            </w:pPr>
            <w:r w:rsidRPr="0086255B">
              <w:rPr>
                <w:rFonts w:eastAsia="Times New Roman" w:cstheme="minorHAnsi"/>
                <w:b/>
                <w:bCs/>
                <w:i/>
                <w:iCs/>
                <w:lang w:val="hr-HR" w:eastAsia="hr-HR" w:bidi="hr-HR"/>
              </w:rPr>
              <w:br w:type="page"/>
            </w:r>
            <w:r w:rsidRPr="0086255B">
              <w:rPr>
                <w:rFonts w:eastAsia="Times New Roman" w:cstheme="minorHAnsi"/>
                <w:b/>
                <w:bCs/>
                <w:i/>
                <w:iCs/>
                <w:lang w:val="hr-HR" w:eastAsia="hr-HR" w:bidi="hr-HR"/>
              </w:rPr>
              <w:br w:type="page"/>
            </w:r>
            <w:r w:rsidRPr="0086255B">
              <w:rPr>
                <w:rFonts w:eastAsia="Times New Roman" w:cstheme="minorHAnsi"/>
                <w:b/>
                <w:bCs/>
                <w:iCs/>
                <w:lang w:val="hr-HR" w:eastAsia="hr-HR" w:bidi="hr-HR"/>
              </w:rPr>
              <w:t>Primjerenost</w:t>
            </w:r>
          </w:p>
        </w:tc>
      </w:tr>
    </w:tbl>
    <w:p w14:paraId="7BBC4442" w14:textId="77777777" w:rsidR="0084619F" w:rsidRPr="0086255B" w:rsidRDefault="0084619F" w:rsidP="0084619F">
      <w:pPr>
        <w:numPr>
          <w:ilvl w:val="1"/>
          <w:numId w:val="11"/>
        </w:numPr>
        <w:spacing w:before="120" w:after="120" w:line="240" w:lineRule="auto"/>
        <w:ind w:left="360" w:hanging="360"/>
        <w:jc w:val="both"/>
        <w:rPr>
          <w:rFonts w:cstheme="minorHAnsi"/>
          <w:lang w:val="hr-HR" w:eastAsia="hr-HR" w:bidi="hr-HR"/>
        </w:rPr>
      </w:pPr>
      <w:r w:rsidRPr="0086255B">
        <w:rPr>
          <w:rFonts w:cstheme="minorHAnsi"/>
          <w:lang w:val="hr-HR" w:eastAsia="hr-HR" w:bidi="hr-HR"/>
        </w:rPr>
        <w:t>Ukratko opišite odabrani instrument državne pomoći, uključujući oblik, iznos i naknadu</w:t>
      </w:r>
      <w:r w:rsidRPr="0086255B">
        <w:rPr>
          <w:rFonts w:cstheme="minorHAnsi"/>
          <w:vertAlign w:val="superscript"/>
          <w:lang w:val="hr-HR" w:eastAsia="hr-HR" w:bidi="hr-HR"/>
        </w:rPr>
        <w:footnoteReference w:id="11"/>
      </w:r>
      <w:r w:rsidRPr="0086255B">
        <w:rPr>
          <w:rFonts w:cstheme="minorHAnsi"/>
          <w:lang w:val="hr-HR" w:eastAsia="hr-HR" w:bidi="hr-HR"/>
        </w:rPr>
        <w:t>:</w:t>
      </w:r>
    </w:p>
    <w:p w14:paraId="00938779" w14:textId="77777777" w:rsidR="0084619F" w:rsidRPr="0086255B" w:rsidRDefault="0084619F" w:rsidP="0084619F">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36C0EB39" w14:textId="77777777" w:rsidR="0084619F" w:rsidRPr="0086255B" w:rsidRDefault="0084619F" w:rsidP="0084619F">
      <w:pPr>
        <w:numPr>
          <w:ilvl w:val="1"/>
          <w:numId w:val="11"/>
        </w:numPr>
        <w:spacing w:before="120" w:after="120" w:line="240" w:lineRule="auto"/>
        <w:ind w:left="360" w:hanging="360"/>
        <w:jc w:val="both"/>
        <w:rPr>
          <w:rFonts w:cstheme="minorHAnsi"/>
          <w:lang w:val="hr-HR" w:eastAsia="hr-HR" w:bidi="hr-HR"/>
        </w:rPr>
      </w:pPr>
      <w:r w:rsidRPr="0086255B">
        <w:rPr>
          <w:rFonts w:cstheme="minorHAnsi"/>
          <w:lang w:val="hr-HR" w:eastAsia="hr-HR" w:bidi="hr-HR"/>
        </w:rPr>
        <w:t xml:space="preserve">Objasnite da li su problemi korisnika nastali zbog likvidnosti i/ili solventnosti ili oboje: </w:t>
      </w:r>
    </w:p>
    <w:p w14:paraId="220CC160" w14:textId="77777777" w:rsidR="0084619F" w:rsidRPr="0086255B" w:rsidRDefault="0084619F" w:rsidP="0084619F">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5E6352BF" w14:textId="77777777" w:rsidR="0084619F" w:rsidRPr="0086255B" w:rsidRDefault="0084619F" w:rsidP="0084619F">
      <w:pPr>
        <w:numPr>
          <w:ilvl w:val="1"/>
          <w:numId w:val="11"/>
        </w:numPr>
        <w:spacing w:before="120" w:after="120" w:line="240" w:lineRule="auto"/>
        <w:ind w:left="360" w:hanging="360"/>
        <w:jc w:val="both"/>
        <w:rPr>
          <w:rFonts w:cstheme="minorHAnsi"/>
          <w:lang w:val="hr-HR" w:eastAsia="hr-HR" w:bidi="hr-HR"/>
        </w:rPr>
      </w:pPr>
      <w:r w:rsidRPr="0086255B">
        <w:rPr>
          <w:rFonts w:cstheme="minorHAnsi"/>
          <w:lang w:val="hr-HR" w:eastAsia="hr-HR" w:bidi="hr-HR"/>
        </w:rPr>
        <w:lastRenderedPageBreak/>
        <w:t>Dokažite da su odabrani instrumenti državne pomoći primjereni za uklanjanje problema utvrđenih u tački 4.2 (odnosno pitanja likvidnosti i solventnosti).</w:t>
      </w:r>
    </w:p>
    <w:p w14:paraId="236A3F2F" w14:textId="77777777" w:rsidR="0084619F" w:rsidRPr="0086255B" w:rsidRDefault="0084619F" w:rsidP="0084619F">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350"/>
      </w:tblGrid>
      <w:tr w:rsidR="0084619F" w:rsidRPr="0086255B" w14:paraId="1F50D152" w14:textId="77777777" w:rsidTr="00D507D9">
        <w:tc>
          <w:tcPr>
            <w:tcW w:w="5000" w:type="pct"/>
            <w:tcBorders>
              <w:top w:val="single" w:sz="4" w:space="0" w:color="auto"/>
              <w:left w:val="single" w:sz="4" w:space="0" w:color="auto"/>
              <w:bottom w:val="single" w:sz="4" w:space="0" w:color="auto"/>
              <w:right w:val="single" w:sz="4" w:space="0" w:color="auto"/>
            </w:tcBorders>
            <w:shd w:val="pct15" w:color="auto" w:fill="FFFFFF"/>
          </w:tcPr>
          <w:p w14:paraId="3E06A0BA" w14:textId="77777777" w:rsidR="0084619F" w:rsidRPr="0086255B" w:rsidRDefault="0084619F" w:rsidP="0084619F">
            <w:pPr>
              <w:keepNext/>
              <w:numPr>
                <w:ilvl w:val="0"/>
                <w:numId w:val="1"/>
              </w:numPr>
              <w:tabs>
                <w:tab w:val="left" w:pos="720"/>
                <w:tab w:val="left" w:pos="1077"/>
                <w:tab w:val="left" w:pos="1440"/>
                <w:tab w:val="left" w:pos="1797"/>
              </w:tabs>
              <w:spacing w:before="120" w:after="120" w:line="240" w:lineRule="auto"/>
              <w:jc w:val="both"/>
              <w:outlineLvl w:val="3"/>
              <w:rPr>
                <w:rFonts w:eastAsia="Times New Roman" w:cstheme="minorHAnsi"/>
                <w:b/>
                <w:bCs/>
                <w:iCs/>
                <w:lang w:val="hr-HR" w:eastAsia="hr-HR" w:bidi="hr-HR"/>
              </w:rPr>
            </w:pPr>
            <w:r w:rsidRPr="0086255B">
              <w:rPr>
                <w:rFonts w:eastAsia="Times New Roman" w:cstheme="minorHAnsi"/>
                <w:b/>
                <w:bCs/>
                <w:i/>
                <w:iCs/>
                <w:lang w:val="hr-HR" w:eastAsia="hr-HR" w:bidi="hr-HR"/>
              </w:rPr>
              <w:br w:type="page"/>
            </w:r>
            <w:r w:rsidRPr="0086255B">
              <w:rPr>
                <w:rFonts w:eastAsia="Times New Roman" w:cstheme="minorHAnsi"/>
                <w:b/>
                <w:bCs/>
                <w:i/>
                <w:iCs/>
                <w:lang w:val="hr-HR" w:eastAsia="hr-HR" w:bidi="hr-HR"/>
              </w:rPr>
              <w:br w:type="page"/>
            </w:r>
            <w:r w:rsidRPr="0086255B">
              <w:rPr>
                <w:rFonts w:eastAsia="Times New Roman" w:cstheme="minorHAnsi"/>
                <w:b/>
                <w:bCs/>
                <w:iCs/>
                <w:lang w:val="hr-HR" w:eastAsia="hr-HR" w:bidi="hr-HR"/>
              </w:rPr>
              <w:t>Proporcionalnost pomoći / pomoć ograničena na minimum</w:t>
            </w:r>
          </w:p>
        </w:tc>
      </w:tr>
    </w:tbl>
    <w:p w14:paraId="7A7AF0C8" w14:textId="77777777" w:rsidR="0084619F" w:rsidRPr="0086255B" w:rsidRDefault="0084619F" w:rsidP="0084619F">
      <w:pPr>
        <w:numPr>
          <w:ilvl w:val="1"/>
          <w:numId w:val="12"/>
        </w:numPr>
        <w:spacing w:before="120" w:after="120" w:line="240" w:lineRule="auto"/>
        <w:ind w:left="360" w:hanging="360"/>
        <w:jc w:val="both"/>
        <w:rPr>
          <w:rFonts w:cstheme="minorHAnsi"/>
          <w:b/>
          <w:lang w:val="hr-HR" w:eastAsia="hr-HR" w:bidi="hr-HR"/>
        </w:rPr>
      </w:pPr>
      <w:r w:rsidRPr="0086255B">
        <w:rPr>
          <w:rFonts w:cstheme="minorHAnsi"/>
          <w:b/>
          <w:lang w:val="hr-HR" w:eastAsia="hr-HR" w:bidi="hr-HR"/>
        </w:rPr>
        <w:t>Vlastiti doprinos</w:t>
      </w:r>
    </w:p>
    <w:p w14:paraId="5974191F" w14:textId="77777777" w:rsidR="0084619F" w:rsidRPr="0086255B" w:rsidRDefault="0084619F" w:rsidP="0084619F">
      <w:pPr>
        <w:numPr>
          <w:ilvl w:val="0"/>
          <w:numId w:val="13"/>
        </w:numPr>
        <w:spacing w:before="120" w:after="120" w:line="240" w:lineRule="auto"/>
        <w:ind w:left="360"/>
        <w:jc w:val="both"/>
        <w:rPr>
          <w:rFonts w:cstheme="minorHAnsi"/>
          <w:lang w:val="hr-HR" w:eastAsia="hr-HR" w:bidi="hr-HR"/>
        </w:rPr>
      </w:pPr>
      <w:r w:rsidRPr="0086255B">
        <w:rPr>
          <w:rFonts w:cstheme="minorHAnsi"/>
          <w:lang w:val="hr-HR" w:eastAsia="hr-HR" w:bidi="hr-HR"/>
        </w:rPr>
        <w:t>Da li vlastiti doprinos korisnika iznosi najmanje 50 % troškova restrukturiranja</w:t>
      </w:r>
      <w:r w:rsidRPr="0086255B">
        <w:rPr>
          <w:rFonts w:cstheme="minorHAnsi"/>
          <w:vertAlign w:val="superscript"/>
          <w:lang w:val="hr-HR" w:eastAsia="hr-HR" w:bidi="hr-HR"/>
        </w:rPr>
        <w:footnoteReference w:id="12"/>
      </w:r>
      <w:r w:rsidRPr="0086255B">
        <w:rPr>
          <w:rFonts w:cstheme="minorHAnsi"/>
          <w:lang w:val="hr-HR" w:eastAsia="hr-HR" w:bidi="hr-HR"/>
        </w:rPr>
        <w:t>?</w:t>
      </w:r>
    </w:p>
    <w:p w14:paraId="55F4ACD3" w14:textId="77777777" w:rsidR="0084619F" w:rsidRPr="0086255B" w:rsidRDefault="0084619F" w:rsidP="0084619F">
      <w:pPr>
        <w:spacing w:before="100" w:beforeAutospacing="1" w:after="100" w:afterAutospacing="1"/>
        <w:ind w:left="720"/>
        <w:jc w:val="both"/>
        <w:rPr>
          <w:rFonts w:cstheme="minorHAnsi"/>
          <w:shd w:val="clear" w:color="auto" w:fill="FFFFFF"/>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26971071" w14:textId="77777777" w:rsidR="0084619F" w:rsidRPr="0086255B" w:rsidRDefault="0084619F" w:rsidP="0084619F">
      <w:pPr>
        <w:numPr>
          <w:ilvl w:val="0"/>
          <w:numId w:val="13"/>
        </w:numPr>
        <w:spacing w:before="120" w:after="120" w:line="240" w:lineRule="auto"/>
        <w:ind w:left="360"/>
        <w:jc w:val="both"/>
        <w:rPr>
          <w:rFonts w:cstheme="minorHAnsi"/>
          <w:lang w:val="hr-HR" w:eastAsia="hr-HR" w:bidi="hr-HR"/>
        </w:rPr>
      </w:pPr>
      <w:r w:rsidRPr="0086255B">
        <w:rPr>
          <w:rFonts w:cstheme="minorHAnsi"/>
          <w:lang w:val="hr-HR" w:eastAsia="hr-HR" w:bidi="hr-HR"/>
        </w:rPr>
        <w:t>Opišite i kvantifikujte svaku kategoriju troškova restrukturiranja koji će nastati, navedite njihov ukupni iznos i koji će procenat troškova restrukturiranja biti pokriven vlastitim doprinosom:</w:t>
      </w:r>
    </w:p>
    <w:p w14:paraId="0C5E8736" w14:textId="77777777" w:rsidR="0084619F" w:rsidRPr="0086255B" w:rsidRDefault="0084619F" w:rsidP="0084619F">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2175D306" w14:textId="77777777" w:rsidR="0084619F" w:rsidRPr="0086255B" w:rsidRDefault="0084619F" w:rsidP="0084619F">
      <w:pPr>
        <w:numPr>
          <w:ilvl w:val="0"/>
          <w:numId w:val="13"/>
        </w:numPr>
        <w:spacing w:before="120" w:after="120" w:line="240" w:lineRule="auto"/>
        <w:ind w:left="360"/>
        <w:jc w:val="both"/>
        <w:rPr>
          <w:rFonts w:cstheme="minorHAnsi"/>
          <w:lang w:val="hr-HR" w:eastAsia="hr-HR" w:bidi="hr-HR"/>
        </w:rPr>
      </w:pPr>
      <w:r w:rsidRPr="0086255B">
        <w:rPr>
          <w:rFonts w:cstheme="minorHAnsi"/>
          <w:lang w:val="hr-HR" w:eastAsia="hr-HR" w:bidi="hr-HR"/>
        </w:rPr>
        <w:t>Opišite i odredite vlastiti doprinos troškovima restrukturiranja koji će biti isplaćen iz vlastitih sredstava korisnika, njegovih akcionara ili povjerilaca ili od poslovne grupacije kojoj pripada ili od novih ulagača:</w:t>
      </w:r>
    </w:p>
    <w:p w14:paraId="402D4DB1" w14:textId="77777777" w:rsidR="0084619F" w:rsidRPr="0086255B" w:rsidRDefault="0084619F" w:rsidP="0084619F">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250A6834" w14:textId="77777777" w:rsidR="0084619F" w:rsidRPr="0086255B" w:rsidRDefault="0084619F" w:rsidP="0084619F">
      <w:pPr>
        <w:numPr>
          <w:ilvl w:val="0"/>
          <w:numId w:val="13"/>
        </w:numPr>
        <w:spacing w:before="120" w:after="120" w:line="240" w:lineRule="auto"/>
        <w:ind w:left="360"/>
        <w:jc w:val="both"/>
        <w:rPr>
          <w:rFonts w:cstheme="minorHAnsi"/>
          <w:lang w:val="hr-HR" w:eastAsia="hr-HR" w:bidi="hr-HR"/>
        </w:rPr>
      </w:pPr>
      <w:r w:rsidRPr="0086255B">
        <w:rPr>
          <w:rFonts w:cstheme="minorHAnsi"/>
          <w:lang w:val="hr-HR" w:eastAsia="hr-HR" w:bidi="hr-HR"/>
        </w:rPr>
        <w:t>Objasnite zašto smatrate da je taj vlastiti doprinos stvaran i da ne uključuje pomoć:</w:t>
      </w:r>
    </w:p>
    <w:p w14:paraId="1B4C51C2" w14:textId="77777777" w:rsidR="0084619F" w:rsidRPr="0086255B" w:rsidRDefault="0084619F" w:rsidP="0084619F">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59E94229" w14:textId="77777777" w:rsidR="0084619F" w:rsidRPr="0086255B" w:rsidRDefault="0084619F" w:rsidP="0084619F">
      <w:pPr>
        <w:numPr>
          <w:ilvl w:val="0"/>
          <w:numId w:val="13"/>
        </w:numPr>
        <w:spacing w:before="120" w:after="120" w:line="240" w:lineRule="auto"/>
        <w:ind w:left="360"/>
        <w:jc w:val="both"/>
        <w:rPr>
          <w:rFonts w:cstheme="minorHAnsi"/>
          <w:lang w:val="hr-HR" w:eastAsia="hr-HR" w:bidi="hr-HR"/>
        </w:rPr>
      </w:pPr>
      <w:r w:rsidRPr="0086255B">
        <w:rPr>
          <w:rFonts w:cstheme="minorHAnsi"/>
          <w:lang w:val="hr-HR" w:eastAsia="hr-HR" w:bidi="hr-HR"/>
        </w:rPr>
        <w:t>Dokažite da se vlastiti doprinos može uporediti sa dodijeljenom pomoći u smislu efekta na stanje solventnost ili likvidnost korisnika</w:t>
      </w:r>
      <w:r w:rsidRPr="0086255B">
        <w:rPr>
          <w:rFonts w:cstheme="minorHAnsi"/>
          <w:vertAlign w:val="superscript"/>
          <w:lang w:val="hr-HR" w:eastAsia="hr-HR" w:bidi="hr-HR"/>
        </w:rPr>
        <w:footnoteReference w:id="13"/>
      </w:r>
      <w:r w:rsidRPr="0086255B">
        <w:rPr>
          <w:rFonts w:cstheme="minorHAnsi"/>
          <w:lang w:val="hr-HR" w:eastAsia="hr-HR" w:bidi="hr-HR"/>
        </w:rPr>
        <w:t xml:space="preserve"> i, ako to nije tako, objasnite zašto, upućujući po potrebi na prateću dokumentaciju (npr. bilans stanja, izvještaj o novčanom toku):</w:t>
      </w:r>
    </w:p>
    <w:p w14:paraId="649C120F" w14:textId="77777777" w:rsidR="0084619F" w:rsidRPr="0086255B" w:rsidRDefault="0084619F" w:rsidP="0084619F">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526DAA41" w14:textId="77777777" w:rsidR="0084619F" w:rsidRPr="0086255B" w:rsidRDefault="0084619F" w:rsidP="0084619F">
      <w:pPr>
        <w:numPr>
          <w:ilvl w:val="1"/>
          <w:numId w:val="12"/>
        </w:numPr>
        <w:spacing w:before="120" w:after="120" w:line="240" w:lineRule="auto"/>
        <w:ind w:left="360" w:hanging="360"/>
        <w:jc w:val="both"/>
        <w:rPr>
          <w:rFonts w:cstheme="minorHAnsi"/>
          <w:b/>
          <w:lang w:val="hr-HR" w:eastAsia="hr-HR" w:bidi="hr-HR"/>
        </w:rPr>
      </w:pPr>
      <w:r w:rsidRPr="0086255B">
        <w:rPr>
          <w:rFonts w:cstheme="minorHAnsi"/>
          <w:b/>
          <w:lang w:val="hr-HR" w:eastAsia="hr-HR" w:bidi="hr-HR"/>
        </w:rPr>
        <w:t>Raspodjela tereta</w:t>
      </w:r>
    </w:p>
    <w:p w14:paraId="54297387" w14:textId="77777777" w:rsidR="0084619F" w:rsidRPr="0086255B" w:rsidRDefault="0084619F" w:rsidP="0084619F">
      <w:pPr>
        <w:spacing w:before="120" w:after="120"/>
        <w:jc w:val="both"/>
        <w:rPr>
          <w:rFonts w:cstheme="minorHAnsi"/>
          <w:i/>
          <w:lang w:val="hr-HR" w:eastAsia="hr-HR" w:bidi="hr-HR"/>
        </w:rPr>
      </w:pPr>
      <w:r w:rsidRPr="0086255B">
        <w:rPr>
          <w:rFonts w:cstheme="minorHAnsi"/>
          <w:i/>
          <w:lang w:val="hr-HR" w:eastAsia="hr-HR" w:bidi="hr-HR"/>
        </w:rPr>
        <w:t>Popunjava se ako je državna pomoć dodijeljena u obliku kojim se jača vlasnički kapital korisnika</w:t>
      </w:r>
      <w:r w:rsidRPr="0086255B">
        <w:rPr>
          <w:rFonts w:cstheme="minorHAnsi"/>
          <w:i/>
          <w:vertAlign w:val="superscript"/>
          <w:lang w:val="hr-HR" w:eastAsia="hr-HR" w:bidi="hr-HR"/>
        </w:rPr>
        <w:footnoteReference w:id="14"/>
      </w:r>
      <w:r w:rsidRPr="0086255B">
        <w:rPr>
          <w:rFonts w:cstheme="minorHAnsi"/>
          <w:i/>
          <w:lang w:val="hr-HR" w:eastAsia="hr-HR" w:bidi="hr-HR"/>
        </w:rPr>
        <w:t>:</w:t>
      </w:r>
    </w:p>
    <w:p w14:paraId="5541DBCE" w14:textId="77777777" w:rsidR="0084619F" w:rsidRPr="0086255B" w:rsidRDefault="0084619F" w:rsidP="0084619F">
      <w:pPr>
        <w:numPr>
          <w:ilvl w:val="0"/>
          <w:numId w:val="14"/>
        </w:numPr>
        <w:spacing w:before="120" w:after="120" w:line="240" w:lineRule="auto"/>
        <w:ind w:left="360"/>
        <w:jc w:val="both"/>
        <w:rPr>
          <w:rFonts w:cstheme="minorHAnsi"/>
          <w:lang w:val="hr-HR" w:eastAsia="hr-HR" w:bidi="hr-HR"/>
        </w:rPr>
      </w:pPr>
      <w:r w:rsidRPr="0086255B">
        <w:rPr>
          <w:rFonts w:cstheme="minorHAnsi"/>
          <w:lang w:val="hr-HR" w:eastAsia="hr-HR" w:bidi="hr-HR"/>
        </w:rPr>
        <w:t>Da li su svi gubici korisnika podmireni, pripisani postojećim dioničarima i/ili podređenim povjeriocima?</w:t>
      </w:r>
    </w:p>
    <w:p w14:paraId="5A9A5EE7" w14:textId="77777777" w:rsidR="0084619F" w:rsidRPr="0086255B" w:rsidRDefault="0084619F" w:rsidP="0084619F">
      <w:pPr>
        <w:spacing w:before="100" w:beforeAutospacing="1" w:after="100" w:afterAutospacing="1"/>
        <w:ind w:left="720"/>
        <w:jc w:val="both"/>
        <w:rPr>
          <w:rFonts w:cstheme="minorHAnsi"/>
          <w:shd w:val="clear" w:color="auto" w:fill="FFFFFF"/>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6F37A16D" w14:textId="77777777" w:rsidR="0084619F" w:rsidRPr="0086255B" w:rsidRDefault="0084619F" w:rsidP="0084619F">
      <w:pPr>
        <w:numPr>
          <w:ilvl w:val="0"/>
          <w:numId w:val="14"/>
        </w:numPr>
        <w:spacing w:before="120" w:after="120" w:line="240" w:lineRule="auto"/>
        <w:ind w:left="360"/>
        <w:jc w:val="both"/>
        <w:rPr>
          <w:rFonts w:cstheme="minorHAnsi"/>
          <w:lang w:val="hr-HR" w:eastAsia="hr-HR" w:bidi="hr-HR"/>
        </w:rPr>
      </w:pPr>
      <w:r w:rsidRPr="0086255B">
        <w:rPr>
          <w:rFonts w:cstheme="minorHAnsi"/>
          <w:lang w:val="hr-HR" w:eastAsia="hr-HR" w:bidi="hr-HR"/>
        </w:rPr>
        <w:t>Ako je odgovor na A potvrdan, dostavite dokaze koji to potkrepljuju u obliku ažurne analize stanja bilansa korisnika.</w:t>
      </w:r>
    </w:p>
    <w:p w14:paraId="4438C6D0" w14:textId="77777777" w:rsidR="0084619F" w:rsidRPr="0086255B" w:rsidRDefault="0084619F" w:rsidP="0084619F">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512FE8E9" w14:textId="77777777" w:rsidR="0084619F" w:rsidRPr="0086255B" w:rsidRDefault="0084619F" w:rsidP="0084619F">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36071A32" w14:textId="77777777" w:rsidR="0084619F" w:rsidRPr="0086255B" w:rsidRDefault="0084619F" w:rsidP="0084619F">
      <w:pPr>
        <w:numPr>
          <w:ilvl w:val="0"/>
          <w:numId w:val="14"/>
        </w:numPr>
        <w:spacing w:before="120" w:after="120" w:line="240" w:lineRule="auto"/>
        <w:ind w:left="360"/>
        <w:jc w:val="both"/>
        <w:rPr>
          <w:rFonts w:cstheme="minorHAnsi"/>
          <w:lang w:val="hr-HR" w:eastAsia="hr-HR" w:bidi="hr-HR"/>
        </w:rPr>
      </w:pPr>
      <w:r w:rsidRPr="0086255B">
        <w:rPr>
          <w:rFonts w:cstheme="minorHAnsi"/>
          <w:lang w:val="hr-HR" w:eastAsia="hr-HR" w:bidi="hr-HR"/>
        </w:rPr>
        <w:lastRenderedPageBreak/>
        <w:t xml:space="preserve">Hoće li tokom perioda restrukturiranja biti spriječeni novčani tokovi korisnika prema vlasnicima kapitala i/ili podređenog duga? </w:t>
      </w:r>
    </w:p>
    <w:p w14:paraId="4984CB0D" w14:textId="77777777" w:rsidR="0084619F" w:rsidRPr="0086255B" w:rsidRDefault="0084619F" w:rsidP="0084619F">
      <w:pPr>
        <w:spacing w:before="100" w:beforeAutospacing="1" w:after="100" w:afterAutospacing="1"/>
        <w:ind w:left="720"/>
        <w:jc w:val="both"/>
        <w:rPr>
          <w:rFonts w:cstheme="minorHAnsi"/>
          <w:shd w:val="clear" w:color="auto" w:fill="FFFFFF"/>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066E983A" w14:textId="77777777" w:rsidR="0084619F" w:rsidRPr="0086255B" w:rsidRDefault="0084619F" w:rsidP="0084619F">
      <w:pPr>
        <w:numPr>
          <w:ilvl w:val="0"/>
          <w:numId w:val="14"/>
        </w:numPr>
        <w:spacing w:before="120" w:after="120" w:line="240" w:lineRule="auto"/>
        <w:ind w:left="360"/>
        <w:jc w:val="both"/>
        <w:rPr>
          <w:rFonts w:cstheme="minorHAnsi"/>
          <w:lang w:val="hr-HR" w:eastAsia="hr-HR" w:bidi="hr-HR"/>
        </w:rPr>
      </w:pPr>
      <w:r w:rsidRPr="0086255B">
        <w:rPr>
          <w:rFonts w:cstheme="minorHAnsi"/>
          <w:lang w:val="hr-HR" w:eastAsia="hr-HR" w:bidi="hr-HR"/>
        </w:rPr>
        <w:t xml:space="preserve">Ako je odgovor na tačku C negativan, objasnite razloge:   </w:t>
      </w:r>
    </w:p>
    <w:p w14:paraId="5BD2AF20" w14:textId="77777777" w:rsidR="0084619F" w:rsidRPr="0086255B" w:rsidRDefault="0084619F" w:rsidP="0084619F">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3C955875" w14:textId="77777777" w:rsidR="0084619F" w:rsidRPr="0086255B" w:rsidRDefault="0084619F" w:rsidP="0084619F">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486F67AE" w14:textId="77777777" w:rsidR="0084619F" w:rsidRPr="0086255B" w:rsidRDefault="0084619F" w:rsidP="0084619F">
      <w:pPr>
        <w:numPr>
          <w:ilvl w:val="0"/>
          <w:numId w:val="14"/>
        </w:numPr>
        <w:spacing w:before="120" w:after="120" w:line="240" w:lineRule="auto"/>
        <w:ind w:left="360"/>
        <w:jc w:val="both"/>
        <w:rPr>
          <w:rFonts w:cstheme="minorHAnsi"/>
          <w:lang w:val="hr-HR" w:eastAsia="hr-HR" w:bidi="hr-HR"/>
        </w:rPr>
      </w:pPr>
      <w:r w:rsidRPr="0086255B">
        <w:rPr>
          <w:rFonts w:cstheme="minorHAnsi"/>
          <w:lang w:val="hr-HR" w:eastAsia="hr-HR" w:bidi="hr-HR"/>
        </w:rPr>
        <w:t>Da li će država dobiti razumni udio u budućoj dobiti vrijednosti korisnika, uzimajući u obzir iznos dokapitalizacije državnim kapitalom u poređenju sa preostalim iznosom kapitala društva nakon što se obračunaju gubici?</w:t>
      </w:r>
    </w:p>
    <w:p w14:paraId="74E95C9E" w14:textId="77777777" w:rsidR="0084619F" w:rsidRPr="0086255B" w:rsidRDefault="0084619F" w:rsidP="0084619F">
      <w:pPr>
        <w:spacing w:before="100" w:beforeAutospacing="1" w:after="100" w:afterAutospacing="1"/>
        <w:ind w:left="720"/>
        <w:jc w:val="both"/>
        <w:rPr>
          <w:rFonts w:cstheme="minorHAnsi"/>
          <w:shd w:val="clear" w:color="auto" w:fill="FFFFFF"/>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37931482" w14:textId="77777777" w:rsidR="0084619F" w:rsidRPr="0086255B" w:rsidRDefault="0084619F" w:rsidP="0084619F">
      <w:pPr>
        <w:numPr>
          <w:ilvl w:val="0"/>
          <w:numId w:val="14"/>
        </w:numPr>
        <w:spacing w:before="120" w:after="120" w:line="240" w:lineRule="auto"/>
        <w:ind w:left="360"/>
        <w:jc w:val="both"/>
        <w:rPr>
          <w:rFonts w:cstheme="minorHAnsi"/>
          <w:lang w:val="hr-HR" w:eastAsia="hr-HR" w:bidi="hr-HR"/>
        </w:rPr>
      </w:pPr>
      <w:r w:rsidRPr="0086255B">
        <w:rPr>
          <w:rFonts w:cstheme="minorHAnsi"/>
          <w:lang w:val="hr-HR" w:eastAsia="hr-HR" w:bidi="hr-HR"/>
        </w:rPr>
        <w:t>Ako je odgovor na tačku E potvrdan, obrazložite odgovor i dostavite dokaze.</w:t>
      </w:r>
    </w:p>
    <w:p w14:paraId="2086837D" w14:textId="77777777" w:rsidR="0084619F" w:rsidRPr="0086255B" w:rsidRDefault="0084619F" w:rsidP="0084619F">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636F1817" w14:textId="77777777" w:rsidR="0084619F" w:rsidRPr="0086255B" w:rsidRDefault="0084619F" w:rsidP="0084619F">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37FC27B6" w14:textId="77777777" w:rsidR="0084619F" w:rsidRPr="0086255B" w:rsidRDefault="0084619F" w:rsidP="0084619F">
      <w:pPr>
        <w:numPr>
          <w:ilvl w:val="0"/>
          <w:numId w:val="14"/>
        </w:numPr>
        <w:spacing w:before="120" w:after="120" w:line="240" w:lineRule="auto"/>
        <w:ind w:left="360"/>
        <w:jc w:val="both"/>
        <w:rPr>
          <w:rFonts w:cstheme="minorHAnsi"/>
          <w:lang w:val="hr-HR" w:eastAsia="hr-HR" w:bidi="hr-HR"/>
        </w:rPr>
      </w:pPr>
      <w:r w:rsidRPr="0086255B">
        <w:rPr>
          <w:rFonts w:cstheme="minorHAnsi"/>
          <w:lang w:val="hr-HR" w:eastAsia="hr-HR" w:bidi="hr-HR"/>
        </w:rPr>
        <w:t>Ako gubici korisnika nisu u potpunosti pokriveni (vidi prethodnu tačku A) i/ili nisu spriječeni novčani tokovi korisnika prema vlasnicima kapitala i/ili podređenog duga tokom perioda restrukturiranja (vidi prethodnu tačku C), objasnite razloge, posebno ako bi se potpunom primjenom tih uslova uzrokovali neproporcionalni rezultati:</w:t>
      </w:r>
    </w:p>
    <w:p w14:paraId="5F8C4689" w14:textId="77777777" w:rsidR="0084619F" w:rsidRPr="0086255B" w:rsidRDefault="0084619F" w:rsidP="0084619F">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237AD24F" w14:textId="77777777" w:rsidR="0084619F" w:rsidRPr="0086255B" w:rsidRDefault="0084619F" w:rsidP="0084619F">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39E2E0B0" w14:textId="77777777" w:rsidR="0084619F" w:rsidRPr="0086255B" w:rsidRDefault="0084619F" w:rsidP="0084619F">
      <w:pPr>
        <w:numPr>
          <w:ilvl w:val="0"/>
          <w:numId w:val="14"/>
        </w:numPr>
        <w:spacing w:before="120" w:after="120" w:line="240" w:lineRule="auto"/>
        <w:ind w:left="360"/>
        <w:jc w:val="both"/>
        <w:rPr>
          <w:rFonts w:cstheme="minorHAnsi"/>
          <w:lang w:val="hr-HR" w:eastAsia="hr-HR" w:bidi="hr-HR"/>
        </w:rPr>
      </w:pPr>
      <w:r w:rsidRPr="0086255B">
        <w:rPr>
          <w:rFonts w:cstheme="minorHAnsi"/>
          <w:lang w:val="hr-HR" w:eastAsia="hr-HR" w:bidi="hr-HR"/>
        </w:rPr>
        <w:t>Da li vlasnici nadređenog duga doprinose poboljšanju stanja vlasničkog kapitala korisnika?</w:t>
      </w:r>
    </w:p>
    <w:p w14:paraId="4FD29E6C" w14:textId="77777777" w:rsidR="0084619F" w:rsidRPr="0086255B" w:rsidRDefault="0084619F" w:rsidP="0084619F">
      <w:pPr>
        <w:spacing w:before="100" w:beforeAutospacing="1" w:after="100" w:afterAutospacing="1"/>
        <w:ind w:left="720"/>
        <w:jc w:val="both"/>
        <w:rPr>
          <w:rFonts w:cstheme="minorHAnsi"/>
          <w:shd w:val="clear" w:color="auto" w:fill="FFFFFF"/>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5E1470F2" w14:textId="77777777" w:rsidR="0084619F" w:rsidRPr="0086255B" w:rsidRDefault="0084619F" w:rsidP="0084619F">
      <w:pPr>
        <w:numPr>
          <w:ilvl w:val="0"/>
          <w:numId w:val="14"/>
        </w:numPr>
        <w:spacing w:before="120" w:after="120" w:line="240" w:lineRule="auto"/>
        <w:ind w:left="360"/>
        <w:jc w:val="both"/>
        <w:rPr>
          <w:rFonts w:cstheme="minorHAnsi"/>
          <w:lang w:val="hr-HR" w:eastAsia="hr-HR" w:bidi="hr-HR"/>
        </w:rPr>
      </w:pPr>
      <w:r w:rsidRPr="0086255B">
        <w:rPr>
          <w:rFonts w:cstheme="minorHAnsi"/>
          <w:lang w:val="hr-HR" w:eastAsia="hr-HR" w:bidi="hr-HR"/>
        </w:rPr>
        <w:t>Ako je odgovor na pitanje iz tačke H potvrdan, objasnite na koji će način vlasnici nadređenog duga doprinijeti.</w:t>
      </w:r>
    </w:p>
    <w:p w14:paraId="513DDA57" w14:textId="77777777" w:rsidR="0084619F" w:rsidRPr="0086255B" w:rsidRDefault="0084619F" w:rsidP="0084619F">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4CEE210F" w14:textId="77777777" w:rsidR="0084619F" w:rsidRPr="0086255B" w:rsidRDefault="0084619F" w:rsidP="0084619F">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350"/>
      </w:tblGrid>
      <w:tr w:rsidR="0084619F" w:rsidRPr="0086255B" w14:paraId="0148AA70" w14:textId="77777777" w:rsidTr="00D507D9">
        <w:tc>
          <w:tcPr>
            <w:tcW w:w="5000" w:type="pct"/>
            <w:tcBorders>
              <w:top w:val="single" w:sz="4" w:space="0" w:color="auto"/>
              <w:left w:val="single" w:sz="4" w:space="0" w:color="auto"/>
              <w:bottom w:val="single" w:sz="4" w:space="0" w:color="auto"/>
              <w:right w:val="single" w:sz="4" w:space="0" w:color="auto"/>
            </w:tcBorders>
            <w:shd w:val="pct15" w:color="auto" w:fill="FFFFFF"/>
          </w:tcPr>
          <w:p w14:paraId="6677140A" w14:textId="77777777" w:rsidR="0084619F" w:rsidRPr="0086255B" w:rsidRDefault="0084619F" w:rsidP="0084619F">
            <w:pPr>
              <w:keepNext/>
              <w:numPr>
                <w:ilvl w:val="0"/>
                <w:numId w:val="1"/>
              </w:numPr>
              <w:tabs>
                <w:tab w:val="left" w:pos="720"/>
                <w:tab w:val="left" w:pos="1077"/>
                <w:tab w:val="left" w:pos="1440"/>
                <w:tab w:val="left" w:pos="1797"/>
              </w:tabs>
              <w:spacing w:before="120" w:after="120" w:line="240" w:lineRule="auto"/>
              <w:jc w:val="both"/>
              <w:outlineLvl w:val="3"/>
              <w:rPr>
                <w:rFonts w:eastAsia="Times New Roman" w:cstheme="minorHAnsi"/>
                <w:b/>
                <w:bCs/>
                <w:iCs/>
                <w:lang w:val="hr-HR" w:eastAsia="hr-HR" w:bidi="hr-HR"/>
              </w:rPr>
            </w:pPr>
            <w:r w:rsidRPr="0086255B">
              <w:rPr>
                <w:rFonts w:eastAsia="Times New Roman" w:cstheme="minorHAnsi"/>
                <w:b/>
                <w:bCs/>
                <w:i/>
                <w:iCs/>
                <w:lang w:val="hr-HR" w:eastAsia="hr-HR" w:bidi="hr-HR"/>
              </w:rPr>
              <w:lastRenderedPageBreak/>
              <w:br w:type="page"/>
            </w:r>
            <w:r w:rsidRPr="0086255B">
              <w:rPr>
                <w:rFonts w:eastAsia="Times New Roman" w:cstheme="minorHAnsi"/>
                <w:b/>
                <w:bCs/>
                <w:i/>
                <w:iCs/>
                <w:lang w:val="hr-HR" w:eastAsia="hr-HR" w:bidi="hr-HR"/>
              </w:rPr>
              <w:br w:type="page"/>
            </w:r>
            <w:r w:rsidRPr="0086255B">
              <w:rPr>
                <w:rFonts w:eastAsia="Times New Roman" w:cstheme="minorHAnsi"/>
                <w:b/>
                <w:bCs/>
                <w:iCs/>
                <w:lang w:val="hr-HR" w:eastAsia="hr-HR" w:bidi="hr-HR"/>
              </w:rPr>
              <w:t>Negativni efekti</w:t>
            </w:r>
          </w:p>
        </w:tc>
      </w:tr>
    </w:tbl>
    <w:p w14:paraId="5BBF4641" w14:textId="77777777" w:rsidR="0084619F" w:rsidRPr="0086255B" w:rsidRDefault="0084619F" w:rsidP="0084619F">
      <w:pPr>
        <w:keepNext/>
        <w:numPr>
          <w:ilvl w:val="1"/>
          <w:numId w:val="15"/>
        </w:numPr>
        <w:spacing w:before="120" w:after="120" w:line="240" w:lineRule="auto"/>
        <w:ind w:left="360" w:hanging="360"/>
        <w:jc w:val="both"/>
        <w:rPr>
          <w:rFonts w:cstheme="minorHAnsi"/>
          <w:b/>
          <w:lang w:val="hr-HR" w:eastAsia="hr-HR" w:bidi="hr-HR"/>
        </w:rPr>
      </w:pPr>
      <w:r w:rsidRPr="0086255B">
        <w:rPr>
          <w:rFonts w:cstheme="minorHAnsi"/>
          <w:b/>
          <w:lang w:val="hr-HR" w:eastAsia="hr-HR" w:bidi="hr-HR"/>
        </w:rPr>
        <w:t>Princip jednokratnosti dodjele državne pomoći</w:t>
      </w:r>
    </w:p>
    <w:p w14:paraId="53F714F6" w14:textId="77777777" w:rsidR="0084619F" w:rsidRPr="0086255B" w:rsidRDefault="0084619F" w:rsidP="0084619F">
      <w:pPr>
        <w:keepNext/>
        <w:spacing w:before="120" w:after="120"/>
        <w:jc w:val="both"/>
        <w:rPr>
          <w:rFonts w:cstheme="minorHAnsi"/>
          <w:lang w:val="hr-HR" w:eastAsia="hr-HR" w:bidi="hr-HR"/>
        </w:rPr>
      </w:pPr>
      <w:r w:rsidRPr="0086255B">
        <w:rPr>
          <w:rFonts w:cstheme="minorHAnsi"/>
          <w:lang w:val="hr-HR" w:eastAsia="hr-HR" w:bidi="hr-HR"/>
        </w:rPr>
        <w:t>Da li je privredno društvo (ili grupa kojoj pripada) već primilo bilo kakvu pomoć za sanaciju, pomoć za restrukturiranje ili privremenu pomoć za restrukturiranje</w:t>
      </w:r>
      <w:r w:rsidRPr="0086255B">
        <w:rPr>
          <w:rFonts w:cstheme="minorHAnsi"/>
          <w:vertAlign w:val="superscript"/>
          <w:lang w:val="hr-HR" w:eastAsia="hr-HR" w:bidi="hr-HR"/>
        </w:rPr>
        <w:footnoteReference w:id="15"/>
      </w:r>
      <w:r w:rsidRPr="0086255B">
        <w:rPr>
          <w:rFonts w:cstheme="minorHAnsi"/>
          <w:lang w:val="hr-HR" w:eastAsia="hr-HR" w:bidi="hr-HR"/>
        </w:rPr>
        <w:t xml:space="preserve"> i/ili neku neprijavljenu pomoć?</w:t>
      </w:r>
    </w:p>
    <w:p w14:paraId="48EC1581" w14:textId="77777777" w:rsidR="0084619F" w:rsidRPr="0086255B" w:rsidRDefault="0084619F" w:rsidP="0084619F">
      <w:pPr>
        <w:spacing w:before="100" w:beforeAutospacing="1" w:after="100" w:afterAutospacing="1"/>
        <w:ind w:left="720"/>
        <w:jc w:val="both"/>
        <w:rPr>
          <w:rFonts w:cstheme="minorHAnsi"/>
          <w:shd w:val="clear" w:color="auto" w:fill="FFFFFF"/>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2401E489" w14:textId="77777777" w:rsidR="0084619F" w:rsidRPr="0086255B" w:rsidRDefault="0084619F" w:rsidP="0084619F">
      <w:pPr>
        <w:spacing w:before="120" w:after="120"/>
        <w:jc w:val="both"/>
        <w:rPr>
          <w:rFonts w:cstheme="minorHAnsi"/>
          <w:lang w:val="hr-HR" w:eastAsia="hr-HR" w:bidi="hr-HR"/>
        </w:rPr>
      </w:pPr>
      <w:r w:rsidRPr="0086255B">
        <w:rPr>
          <w:rFonts w:cstheme="minorHAnsi"/>
          <w:lang w:val="hr-HR" w:eastAsia="hr-HR" w:bidi="hr-HR"/>
        </w:rPr>
        <w:t>Ako je odgovor potvrdan, navedite sve detalje (datum, iznos, upućivanje na prethodnu odluku Komisije ako se primjenjuje itd.)</w:t>
      </w:r>
      <w:r w:rsidRPr="0086255B">
        <w:rPr>
          <w:rFonts w:cstheme="minorHAnsi"/>
          <w:vertAlign w:val="superscript"/>
          <w:lang w:val="hr-HR" w:eastAsia="hr-HR" w:bidi="hr-HR"/>
        </w:rPr>
        <w:footnoteReference w:id="16"/>
      </w:r>
      <w:r w:rsidRPr="0086255B">
        <w:rPr>
          <w:rFonts w:cstheme="minorHAnsi"/>
          <w:lang w:val="hr-HR" w:eastAsia="hr-HR" w:bidi="hr-HR"/>
        </w:rPr>
        <w:t>:</w:t>
      </w:r>
    </w:p>
    <w:p w14:paraId="77A91A1B" w14:textId="77777777" w:rsidR="0084619F" w:rsidRPr="0086255B" w:rsidRDefault="0084619F" w:rsidP="0084619F">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2D5B82CF" w14:textId="77777777" w:rsidR="0084619F" w:rsidRPr="0086255B" w:rsidRDefault="0084619F" w:rsidP="0084619F">
      <w:pPr>
        <w:numPr>
          <w:ilvl w:val="1"/>
          <w:numId w:val="15"/>
        </w:numPr>
        <w:spacing w:before="120" w:after="120" w:line="240" w:lineRule="auto"/>
        <w:ind w:left="0" w:firstLine="0"/>
        <w:jc w:val="both"/>
        <w:rPr>
          <w:rFonts w:cstheme="minorHAnsi"/>
          <w:b/>
          <w:lang w:val="hr-HR" w:eastAsia="hr-HR" w:bidi="hr-HR"/>
        </w:rPr>
      </w:pPr>
      <w:r w:rsidRPr="0086255B">
        <w:rPr>
          <w:rFonts w:cstheme="minorHAnsi"/>
          <w:b/>
          <w:lang w:val="hr-HR" w:eastAsia="hr-HR" w:bidi="hr-HR"/>
        </w:rPr>
        <w:t>Mjere kojima se ograničava narušavanje konkurencije:</w:t>
      </w:r>
    </w:p>
    <w:p w14:paraId="2AB60290" w14:textId="77777777" w:rsidR="0084619F" w:rsidRPr="0086255B" w:rsidRDefault="0084619F" w:rsidP="0084619F">
      <w:pPr>
        <w:spacing w:before="120" w:after="120"/>
        <w:jc w:val="both"/>
        <w:rPr>
          <w:rFonts w:cstheme="minorHAnsi"/>
          <w:i/>
          <w:lang w:val="hr-HR" w:eastAsia="hr-HR" w:bidi="hr-HR"/>
        </w:rPr>
      </w:pPr>
      <w:r w:rsidRPr="0086255B">
        <w:rPr>
          <w:rFonts w:cstheme="minorHAnsi"/>
          <w:i/>
          <w:lang w:val="hr-HR" w:eastAsia="hr-HR" w:bidi="hr-HR"/>
        </w:rPr>
        <w:t>Strukturne mjere – prodaja imovine i smanjenje poslovne aktivnosti</w:t>
      </w:r>
    </w:p>
    <w:p w14:paraId="238D0D1B" w14:textId="77777777" w:rsidR="0084619F" w:rsidRPr="0086255B" w:rsidRDefault="0084619F" w:rsidP="0084619F">
      <w:pPr>
        <w:numPr>
          <w:ilvl w:val="0"/>
          <w:numId w:val="16"/>
        </w:numPr>
        <w:spacing w:before="120" w:after="120" w:line="240" w:lineRule="auto"/>
        <w:ind w:left="360"/>
        <w:jc w:val="both"/>
        <w:rPr>
          <w:rFonts w:cstheme="minorHAnsi"/>
          <w:lang w:val="hr-HR" w:eastAsia="hr-HR" w:bidi="hr-HR"/>
        </w:rPr>
      </w:pPr>
      <w:r w:rsidRPr="0086255B">
        <w:rPr>
          <w:rFonts w:cstheme="minorHAnsi"/>
          <w:lang w:val="hr-HR" w:eastAsia="hr-HR" w:bidi="hr-HR"/>
        </w:rPr>
        <w:t>Opišite prodaju imovine, smanjenje kapaciteta ili prisustvo na tržištu, na koje se privredno društvo obavezalo da će sprovesti. Dokažite da prodaja, otpis dugova i napuštanje djelatnosti koje uzrokuju gubitke, što je obuhvaćeno obavezama, nisu neophodni za ponovno uspostavljanje dugoročne održivosti korisnika. Navedite odgovarajuća tržišta na kojima će se prodavati imovina i vremenski raspored te prodaje</w:t>
      </w:r>
      <w:r w:rsidRPr="0086255B">
        <w:rPr>
          <w:rFonts w:cstheme="minorHAnsi"/>
          <w:vertAlign w:val="superscript"/>
          <w:lang w:val="hr-HR" w:eastAsia="hr-HR" w:bidi="hr-HR"/>
        </w:rPr>
        <w:footnoteReference w:id="17"/>
      </w:r>
      <w:r w:rsidRPr="0086255B">
        <w:rPr>
          <w:rFonts w:cstheme="minorHAnsi"/>
          <w:lang w:val="hr-HR" w:eastAsia="hr-HR" w:bidi="hr-HR"/>
        </w:rPr>
        <w:t>. Navedite hoće li korisnik olakšati prodaju imovine, na primjer razgraničavanjem djelatnosti i obavezom da neće vrbovati klijente prodatih djelatnosti.</w:t>
      </w:r>
    </w:p>
    <w:p w14:paraId="753C8086" w14:textId="77777777" w:rsidR="0084619F" w:rsidRPr="0086255B" w:rsidRDefault="0084619F" w:rsidP="0084619F">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2D1B8BF8" w14:textId="77777777" w:rsidR="0084619F" w:rsidRPr="0086255B" w:rsidRDefault="0084619F" w:rsidP="0084619F">
      <w:pPr>
        <w:numPr>
          <w:ilvl w:val="0"/>
          <w:numId w:val="16"/>
        </w:numPr>
        <w:spacing w:before="120" w:after="120" w:line="240" w:lineRule="auto"/>
        <w:ind w:left="360"/>
        <w:jc w:val="both"/>
        <w:rPr>
          <w:rFonts w:cstheme="minorHAnsi"/>
          <w:lang w:val="hr-HR" w:eastAsia="hr-HR" w:bidi="hr-HR"/>
        </w:rPr>
      </w:pPr>
      <w:r w:rsidRPr="0086255B">
        <w:rPr>
          <w:rFonts w:cstheme="minorHAnsi"/>
          <w:lang w:val="hr-HR" w:eastAsia="hr-HR" w:bidi="hr-HR"/>
        </w:rPr>
        <w:t>Ako strukturne mjere izuzetno imaju samo oblik prodaje imovine i ne uključuju uspostavljanje održivog subjekta koji može biti konkurentan na tržištu, dokažite da ne bi bio izvodljiv ni jedan drugi oblik strukturnih mjera ili da bi druge strukturne mjere ozbiljno ugrozile ekonomsku održivost privrednog društva:</w:t>
      </w:r>
    </w:p>
    <w:p w14:paraId="14D5632B" w14:textId="77777777" w:rsidR="0084619F" w:rsidRPr="0086255B" w:rsidRDefault="0084619F" w:rsidP="0084619F">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594A1354" w14:textId="77777777" w:rsidR="0084619F" w:rsidRPr="0086255B" w:rsidRDefault="0084619F" w:rsidP="0084619F">
      <w:pPr>
        <w:spacing w:before="120" w:after="120"/>
        <w:jc w:val="both"/>
        <w:rPr>
          <w:rFonts w:cstheme="minorHAnsi"/>
          <w:i/>
          <w:lang w:val="hr-HR" w:eastAsia="hr-HR" w:bidi="hr-HR"/>
        </w:rPr>
      </w:pPr>
      <w:r w:rsidRPr="0086255B">
        <w:rPr>
          <w:rFonts w:cstheme="minorHAnsi"/>
          <w:i/>
          <w:lang w:val="hr-HR" w:eastAsia="hr-HR" w:bidi="hr-HR"/>
        </w:rPr>
        <w:t>Mjere praćenja poslovanja</w:t>
      </w:r>
    </w:p>
    <w:p w14:paraId="09D46BE3" w14:textId="77777777" w:rsidR="0084619F" w:rsidRPr="0086255B" w:rsidRDefault="0084619F" w:rsidP="0084619F">
      <w:pPr>
        <w:numPr>
          <w:ilvl w:val="0"/>
          <w:numId w:val="16"/>
        </w:numPr>
        <w:spacing w:before="120" w:after="120" w:line="240" w:lineRule="auto"/>
        <w:ind w:left="360"/>
        <w:jc w:val="both"/>
        <w:rPr>
          <w:rFonts w:cstheme="minorHAnsi"/>
          <w:lang w:val="hr-HR" w:eastAsia="hr-HR" w:bidi="hr-HR"/>
        </w:rPr>
      </w:pPr>
      <w:r w:rsidRPr="0086255B">
        <w:rPr>
          <w:rFonts w:cstheme="minorHAnsi"/>
          <w:lang w:val="hr-HR" w:eastAsia="hr-HR" w:bidi="hr-HR"/>
        </w:rPr>
        <w:lastRenderedPageBreak/>
        <w:t xml:space="preserve">Da li je korisnik saglasan da se uzdrži od se od sticanja dionica u trgovačkim društvima tokom restrukturiranja, osim ako je to neophodno za osiguranje njegove dugoročne održivosti i, u tom slučaju, podložno prijavi i odobrenju Komisije? </w:t>
      </w:r>
    </w:p>
    <w:p w14:paraId="353BAC4C" w14:textId="77777777" w:rsidR="0084619F" w:rsidRPr="0086255B" w:rsidRDefault="0084619F" w:rsidP="0084619F">
      <w:pPr>
        <w:spacing w:before="100" w:beforeAutospacing="1" w:after="100" w:afterAutospacing="1"/>
        <w:ind w:left="720"/>
        <w:jc w:val="both"/>
        <w:rPr>
          <w:rFonts w:cstheme="minorHAnsi"/>
          <w:shd w:val="clear" w:color="auto" w:fill="FFFFFF"/>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4D4DA85D" w14:textId="77777777" w:rsidR="0084619F" w:rsidRPr="0086255B" w:rsidRDefault="0084619F" w:rsidP="0084619F">
      <w:pPr>
        <w:numPr>
          <w:ilvl w:val="0"/>
          <w:numId w:val="16"/>
        </w:numPr>
        <w:spacing w:before="120" w:after="120" w:line="240" w:lineRule="auto"/>
        <w:ind w:left="360"/>
        <w:jc w:val="both"/>
        <w:rPr>
          <w:rFonts w:cstheme="minorHAnsi"/>
          <w:lang w:val="hr-HR" w:eastAsia="hr-HR" w:bidi="hr-HR"/>
        </w:rPr>
      </w:pPr>
      <w:r w:rsidRPr="0086255B">
        <w:rPr>
          <w:rFonts w:cstheme="minorHAnsi"/>
          <w:lang w:val="hr-HR" w:eastAsia="hr-HR" w:bidi="hr-HR"/>
        </w:rPr>
        <w:t>Da li korisnik pristaje da se uzdrži od oglašavanja državne pomoći kao konkurentne prednosti pri stavljanju svojih proizvoda i usluga na tržište?</w:t>
      </w:r>
    </w:p>
    <w:p w14:paraId="3740DFF0" w14:textId="77777777" w:rsidR="0084619F" w:rsidRPr="0086255B" w:rsidRDefault="0084619F" w:rsidP="0084619F">
      <w:pPr>
        <w:spacing w:before="100" w:beforeAutospacing="1" w:after="100" w:afterAutospacing="1"/>
        <w:ind w:left="720"/>
        <w:jc w:val="both"/>
        <w:rPr>
          <w:rFonts w:cstheme="minorHAnsi"/>
          <w:shd w:val="clear" w:color="auto" w:fill="FFFFFF"/>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4EDBC018" w14:textId="77777777" w:rsidR="0084619F" w:rsidRPr="0086255B" w:rsidRDefault="0084619F" w:rsidP="0084619F">
      <w:pPr>
        <w:numPr>
          <w:ilvl w:val="0"/>
          <w:numId w:val="16"/>
        </w:numPr>
        <w:spacing w:before="120" w:after="120" w:line="240" w:lineRule="auto"/>
        <w:ind w:left="360"/>
        <w:jc w:val="both"/>
        <w:rPr>
          <w:rFonts w:cstheme="minorHAnsi"/>
          <w:lang w:val="hr-HR" w:eastAsia="hr-HR" w:bidi="hr-HR"/>
        </w:rPr>
      </w:pPr>
      <w:r w:rsidRPr="0086255B">
        <w:rPr>
          <w:rFonts w:cstheme="minorHAnsi"/>
          <w:lang w:val="hr-HR" w:eastAsia="hr-HR" w:bidi="hr-HR"/>
        </w:rPr>
        <w:t>Da li su predviđene druge mjere praćenja poslovanja?</w:t>
      </w:r>
    </w:p>
    <w:p w14:paraId="5F65449D" w14:textId="77777777" w:rsidR="0084619F" w:rsidRPr="0086255B" w:rsidRDefault="0084619F" w:rsidP="0084619F">
      <w:pPr>
        <w:spacing w:before="100" w:beforeAutospacing="1" w:after="100" w:afterAutospacing="1"/>
        <w:ind w:left="720"/>
        <w:jc w:val="both"/>
        <w:rPr>
          <w:rFonts w:cstheme="minorHAnsi"/>
          <w:shd w:val="clear" w:color="auto" w:fill="FFFFFF"/>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4B062A74" w14:textId="77777777" w:rsidR="0084619F" w:rsidRPr="0086255B" w:rsidRDefault="0084619F" w:rsidP="0084619F">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469781CD" w14:textId="77777777" w:rsidR="0084619F" w:rsidRPr="0086255B" w:rsidRDefault="0084619F" w:rsidP="0084619F">
      <w:pPr>
        <w:spacing w:before="120" w:after="120"/>
        <w:jc w:val="both"/>
        <w:rPr>
          <w:rFonts w:cstheme="minorHAnsi"/>
          <w:i/>
          <w:lang w:val="hr-HR" w:eastAsia="hr-HR" w:bidi="hr-HR"/>
        </w:rPr>
      </w:pPr>
      <w:r w:rsidRPr="0086255B">
        <w:rPr>
          <w:rFonts w:cstheme="minorHAnsi"/>
          <w:i/>
          <w:lang w:val="hr-HR" w:eastAsia="hr-HR" w:bidi="hr-HR"/>
        </w:rPr>
        <w:t>Mjere za otvaranje tržišta</w:t>
      </w:r>
    </w:p>
    <w:p w14:paraId="3D5B7143" w14:textId="77777777" w:rsidR="0084619F" w:rsidRPr="0086255B" w:rsidRDefault="0084619F" w:rsidP="0084619F">
      <w:pPr>
        <w:numPr>
          <w:ilvl w:val="0"/>
          <w:numId w:val="16"/>
        </w:numPr>
        <w:spacing w:before="120" w:after="120" w:line="240" w:lineRule="auto"/>
        <w:ind w:left="360"/>
        <w:jc w:val="both"/>
        <w:rPr>
          <w:rFonts w:cstheme="minorHAnsi"/>
          <w:lang w:val="hr-HR" w:eastAsia="hr-HR" w:bidi="hr-HR"/>
        </w:rPr>
      </w:pPr>
      <w:r w:rsidRPr="0086255B">
        <w:rPr>
          <w:rFonts w:cstheme="minorHAnsi"/>
          <w:lang w:val="hr-HR" w:eastAsia="hr-HR" w:bidi="hr-HR"/>
        </w:rPr>
        <w:t>Da li će nacionalni organi ili korisnik donijeti mjere kojima je cilj promovisanje otvorenijeg, zdravijeg i konkurentnijeg tržišta, npr. omogućavanje lakšeg ulaska na tržište ili izlazak s tržišta</w:t>
      </w:r>
      <w:r w:rsidRPr="0086255B">
        <w:rPr>
          <w:rFonts w:cstheme="minorHAnsi"/>
          <w:vertAlign w:val="superscript"/>
          <w:lang w:val="hr-HR" w:eastAsia="hr-HR" w:bidi="hr-HR"/>
        </w:rPr>
        <w:footnoteReference w:id="18"/>
      </w:r>
      <w:r w:rsidRPr="0086255B">
        <w:rPr>
          <w:rFonts w:cstheme="minorHAnsi"/>
          <w:lang w:val="hr-HR" w:eastAsia="hr-HR" w:bidi="hr-HR"/>
        </w:rPr>
        <w:t xml:space="preserve">? </w:t>
      </w:r>
    </w:p>
    <w:p w14:paraId="7814DE5E" w14:textId="77777777" w:rsidR="0084619F" w:rsidRPr="0086255B" w:rsidRDefault="0084619F" w:rsidP="0084619F">
      <w:pPr>
        <w:spacing w:before="100" w:beforeAutospacing="1" w:after="100" w:afterAutospacing="1"/>
        <w:ind w:left="720"/>
        <w:jc w:val="both"/>
        <w:rPr>
          <w:rFonts w:cstheme="minorHAnsi"/>
          <w:shd w:val="clear" w:color="auto" w:fill="FFFFFF"/>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53A3C3D8" w14:textId="77777777" w:rsidR="0084619F" w:rsidRPr="0086255B" w:rsidRDefault="0084619F" w:rsidP="0084619F">
      <w:pPr>
        <w:numPr>
          <w:ilvl w:val="0"/>
          <w:numId w:val="16"/>
        </w:numPr>
        <w:spacing w:before="120" w:after="120" w:line="240" w:lineRule="auto"/>
        <w:ind w:left="360"/>
        <w:jc w:val="both"/>
        <w:rPr>
          <w:rFonts w:cstheme="minorHAnsi"/>
          <w:lang w:val="hr-HR" w:eastAsia="hr-HR" w:bidi="hr-HR"/>
        </w:rPr>
      </w:pPr>
      <w:r w:rsidRPr="0086255B">
        <w:rPr>
          <w:rFonts w:cstheme="minorHAnsi"/>
          <w:lang w:val="hr-HR" w:eastAsia="hr-HR" w:bidi="hr-HR"/>
        </w:rPr>
        <w:t>Ako je odgovor na tačku F potvrdan, opišite koje su to mjere i na kom tržištu navodeći kako su mjere direktno ili indirektno povezane s djelatnostima korisnika:</w:t>
      </w:r>
    </w:p>
    <w:p w14:paraId="4C9D0D82" w14:textId="77777777" w:rsidR="0084619F" w:rsidRPr="0086255B" w:rsidRDefault="0084619F" w:rsidP="0084619F">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401C1E7A" w14:textId="77777777" w:rsidR="0084619F" w:rsidRPr="0086255B" w:rsidRDefault="0084619F" w:rsidP="0084619F">
      <w:pPr>
        <w:spacing w:before="120" w:after="120"/>
        <w:jc w:val="both"/>
        <w:rPr>
          <w:rFonts w:cstheme="minorHAnsi"/>
          <w:i/>
          <w:lang w:val="hr-HR" w:eastAsia="hr-HR" w:bidi="hr-HR"/>
        </w:rPr>
      </w:pPr>
      <w:r w:rsidRPr="0086255B">
        <w:rPr>
          <w:rFonts w:cstheme="minorHAnsi"/>
          <w:i/>
          <w:lang w:val="hr-HR" w:eastAsia="hr-HR" w:bidi="hr-HR"/>
        </w:rPr>
        <w:t>Umjeravanje mjera kojima se ograničava narušavanje konkurencije</w:t>
      </w:r>
    </w:p>
    <w:p w14:paraId="11C9F787" w14:textId="77777777" w:rsidR="0084619F" w:rsidRPr="0086255B" w:rsidRDefault="0084619F" w:rsidP="0084619F">
      <w:pPr>
        <w:numPr>
          <w:ilvl w:val="0"/>
          <w:numId w:val="16"/>
        </w:numPr>
        <w:spacing w:before="120" w:after="120" w:line="240" w:lineRule="auto"/>
        <w:ind w:left="360"/>
        <w:jc w:val="both"/>
        <w:rPr>
          <w:rFonts w:cstheme="minorHAnsi"/>
          <w:lang w:val="hr-HR" w:eastAsia="hr-HR" w:bidi="hr-HR"/>
        </w:rPr>
      </w:pPr>
      <w:r w:rsidRPr="0086255B">
        <w:rPr>
          <w:rFonts w:cstheme="minorHAnsi"/>
          <w:lang w:val="hr-HR" w:eastAsia="hr-HR" w:bidi="hr-HR"/>
        </w:rPr>
        <w:t>Da li je neka od pomoći usmjerena na finansiranje socijalnih troškova restrukturiranja</w:t>
      </w:r>
      <w:r w:rsidRPr="0086255B">
        <w:rPr>
          <w:rFonts w:cstheme="minorHAnsi"/>
          <w:vertAlign w:val="superscript"/>
          <w:lang w:val="hr-HR" w:eastAsia="hr-HR" w:bidi="hr-HR"/>
        </w:rPr>
        <w:footnoteReference w:id="19"/>
      </w:r>
      <w:r w:rsidRPr="0086255B">
        <w:rPr>
          <w:rFonts w:cstheme="minorHAnsi"/>
          <w:lang w:val="hr-HR" w:eastAsia="hr-HR" w:bidi="hr-HR"/>
        </w:rPr>
        <w:t>?</w:t>
      </w:r>
    </w:p>
    <w:p w14:paraId="0C29BB48" w14:textId="77777777" w:rsidR="0084619F" w:rsidRPr="0086255B" w:rsidRDefault="0084619F" w:rsidP="0084619F">
      <w:pPr>
        <w:spacing w:before="100" w:beforeAutospacing="1" w:after="100" w:afterAutospacing="1"/>
        <w:ind w:left="720"/>
        <w:jc w:val="both"/>
        <w:rPr>
          <w:rFonts w:cstheme="minorHAnsi"/>
          <w:shd w:val="clear" w:color="auto" w:fill="FFFFFF"/>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38026657" w14:textId="77777777" w:rsidR="0084619F" w:rsidRPr="0086255B" w:rsidRDefault="0084619F" w:rsidP="0084619F">
      <w:pPr>
        <w:numPr>
          <w:ilvl w:val="0"/>
          <w:numId w:val="16"/>
        </w:numPr>
        <w:spacing w:before="120" w:after="120" w:line="240" w:lineRule="auto"/>
        <w:ind w:left="360"/>
        <w:jc w:val="both"/>
        <w:rPr>
          <w:rFonts w:cstheme="minorHAnsi"/>
          <w:lang w:val="hr-HR" w:eastAsia="hr-HR" w:bidi="hr-HR"/>
        </w:rPr>
      </w:pPr>
      <w:r w:rsidRPr="0086255B">
        <w:rPr>
          <w:rFonts w:cstheme="minorHAnsi"/>
          <w:lang w:val="hr-HR" w:eastAsia="hr-HR" w:bidi="hr-HR"/>
        </w:rPr>
        <w:t>Ako je odgovor na tačku H potvrdan, navedite detalje:</w:t>
      </w:r>
    </w:p>
    <w:p w14:paraId="4F1CDF63" w14:textId="77777777" w:rsidR="0084619F" w:rsidRPr="0086255B" w:rsidRDefault="0084619F" w:rsidP="0084619F">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350"/>
      </w:tblGrid>
      <w:tr w:rsidR="0084619F" w:rsidRPr="0086255B" w14:paraId="5F9399BB" w14:textId="77777777" w:rsidTr="00D507D9">
        <w:tc>
          <w:tcPr>
            <w:tcW w:w="5000" w:type="pct"/>
            <w:tcBorders>
              <w:top w:val="single" w:sz="4" w:space="0" w:color="auto"/>
              <w:left w:val="single" w:sz="4" w:space="0" w:color="auto"/>
              <w:bottom w:val="single" w:sz="4" w:space="0" w:color="auto"/>
              <w:right w:val="single" w:sz="4" w:space="0" w:color="auto"/>
            </w:tcBorders>
            <w:shd w:val="pct15" w:color="auto" w:fill="FFFFFF"/>
          </w:tcPr>
          <w:p w14:paraId="21B2B341" w14:textId="77777777" w:rsidR="0084619F" w:rsidRPr="0086255B" w:rsidRDefault="0084619F" w:rsidP="0084619F">
            <w:pPr>
              <w:keepNext/>
              <w:numPr>
                <w:ilvl w:val="0"/>
                <w:numId w:val="1"/>
              </w:numPr>
              <w:tabs>
                <w:tab w:val="left" w:pos="720"/>
                <w:tab w:val="left" w:pos="1077"/>
                <w:tab w:val="left" w:pos="1440"/>
                <w:tab w:val="left" w:pos="1797"/>
              </w:tabs>
              <w:spacing w:before="120" w:after="120" w:line="240" w:lineRule="auto"/>
              <w:ind w:left="0" w:firstLine="0"/>
              <w:jc w:val="both"/>
              <w:outlineLvl w:val="3"/>
              <w:rPr>
                <w:rFonts w:eastAsia="Times New Roman" w:cstheme="minorHAnsi"/>
                <w:b/>
                <w:bCs/>
                <w:iCs/>
                <w:lang w:val="hr-HR" w:eastAsia="hr-HR" w:bidi="hr-HR"/>
              </w:rPr>
            </w:pPr>
            <w:r w:rsidRPr="0086255B">
              <w:rPr>
                <w:rFonts w:eastAsia="Times New Roman" w:cstheme="minorHAnsi"/>
                <w:b/>
                <w:bCs/>
                <w:i/>
                <w:iCs/>
                <w:lang w:val="hr-HR" w:eastAsia="hr-HR" w:bidi="hr-HR"/>
              </w:rPr>
              <w:br w:type="page"/>
            </w:r>
            <w:r w:rsidRPr="0086255B">
              <w:rPr>
                <w:rFonts w:eastAsia="Times New Roman" w:cstheme="minorHAnsi"/>
                <w:b/>
                <w:bCs/>
                <w:i/>
                <w:iCs/>
                <w:lang w:val="hr-HR" w:eastAsia="hr-HR" w:bidi="hr-HR"/>
              </w:rPr>
              <w:br w:type="page"/>
            </w:r>
            <w:r w:rsidRPr="0086255B">
              <w:rPr>
                <w:rFonts w:eastAsia="Times New Roman" w:cstheme="minorHAnsi"/>
                <w:b/>
                <w:bCs/>
                <w:iCs/>
                <w:lang w:val="hr-HR" w:eastAsia="hr-HR" w:bidi="hr-HR"/>
              </w:rPr>
              <w:t>OSTALI PODACI</w:t>
            </w:r>
          </w:p>
        </w:tc>
      </w:tr>
    </w:tbl>
    <w:p w14:paraId="3C7D81F6" w14:textId="77777777" w:rsidR="0084619F" w:rsidRPr="0086255B" w:rsidRDefault="0084619F" w:rsidP="0084619F">
      <w:pPr>
        <w:numPr>
          <w:ilvl w:val="1"/>
          <w:numId w:val="17"/>
        </w:numPr>
        <w:spacing w:before="120" w:after="120" w:line="240" w:lineRule="auto"/>
        <w:ind w:left="360" w:hanging="360"/>
        <w:jc w:val="both"/>
        <w:rPr>
          <w:rFonts w:cstheme="minorHAnsi"/>
          <w:lang w:val="hr-HR" w:eastAsia="hr-HR" w:bidi="hr-HR"/>
        </w:rPr>
      </w:pPr>
      <w:r w:rsidRPr="0086255B">
        <w:rPr>
          <w:rFonts w:cstheme="minorHAnsi"/>
          <w:lang w:val="hr-HR" w:eastAsia="hr-HR" w:bidi="hr-HR"/>
        </w:rPr>
        <w:t>Ovdje navedite sve ostale podatke koje smatrate odgovarajućim za ocjenu te mjere/tih mjera u skladu sa Smjernicama (npr. u pogledu mjera za povećanje zapošljivosti otpuštenih radnika ili pomoći za pronalazak novog zaposlenja):</w:t>
      </w:r>
    </w:p>
    <w:p w14:paraId="35EF8AD7" w14:textId="77777777" w:rsidR="0084619F" w:rsidRPr="0086255B" w:rsidRDefault="0084619F" w:rsidP="0084619F">
      <w:pPr>
        <w:tabs>
          <w:tab w:val="left" w:leader="dot" w:pos="9072"/>
        </w:tabs>
        <w:spacing w:before="120" w:after="120"/>
        <w:jc w:val="both"/>
        <w:rPr>
          <w:rFonts w:cstheme="minorHAnsi"/>
          <w:lang w:val="hr-HR" w:eastAsia="hr-HR" w:bidi="hr-HR"/>
        </w:rPr>
      </w:pPr>
      <w:r w:rsidRPr="0086255B">
        <w:rPr>
          <w:rFonts w:cstheme="minorHAnsi"/>
          <w:lang w:val="hr-HR" w:eastAsia="hr-HR" w:bidi="hr-HR"/>
        </w:rPr>
        <w:lastRenderedPageBreak/>
        <w:tab/>
      </w:r>
    </w:p>
    <w:p w14:paraId="41AE3717" w14:textId="77777777" w:rsidR="0084619F" w:rsidRPr="0086255B" w:rsidRDefault="0084619F" w:rsidP="0084619F">
      <w:pPr>
        <w:tabs>
          <w:tab w:val="left" w:leader="dot" w:pos="9072"/>
        </w:tabs>
        <w:spacing w:before="120" w:after="120"/>
        <w:jc w:val="both"/>
        <w:rPr>
          <w:rFonts w:cstheme="minorHAnsi"/>
          <w:lang w:val="hr-HR" w:eastAsia="hr-HR" w:bidi="hr-HR"/>
        </w:rPr>
      </w:pPr>
    </w:p>
    <w:p w14:paraId="53845727" w14:textId="77777777" w:rsidR="0084619F" w:rsidRPr="0086255B" w:rsidRDefault="0084619F" w:rsidP="0084619F">
      <w:pPr>
        <w:tabs>
          <w:tab w:val="left" w:leader="dot" w:pos="9072"/>
        </w:tabs>
        <w:spacing w:before="120" w:after="120"/>
        <w:jc w:val="both"/>
        <w:rPr>
          <w:rFonts w:cstheme="minorHAnsi"/>
          <w:lang w:val="hr-HR" w:eastAsia="hr-HR" w:bidi="hr-HR"/>
        </w:rPr>
      </w:pPr>
    </w:p>
    <w:p w14:paraId="17105F4B" w14:textId="77777777" w:rsidR="0084619F" w:rsidRPr="0086255B" w:rsidRDefault="0084619F" w:rsidP="0084619F">
      <w:pPr>
        <w:tabs>
          <w:tab w:val="left" w:leader="dot" w:pos="9072"/>
        </w:tabs>
        <w:spacing w:before="120" w:after="120"/>
        <w:jc w:val="both"/>
        <w:rPr>
          <w:rFonts w:cstheme="minorHAnsi"/>
          <w:lang w:val="hr-HR" w:eastAsia="hr-HR" w:bidi="hr-HR"/>
        </w:rPr>
      </w:pPr>
    </w:p>
    <w:p w14:paraId="6A2477D7" w14:textId="77777777" w:rsidR="0084619F" w:rsidRPr="0086255B" w:rsidRDefault="0084619F" w:rsidP="0084619F">
      <w:pPr>
        <w:tabs>
          <w:tab w:val="left" w:leader="dot" w:pos="9072"/>
        </w:tabs>
        <w:spacing w:before="120" w:after="120"/>
        <w:jc w:val="both"/>
        <w:rPr>
          <w:rFonts w:cstheme="minorHAnsi"/>
          <w:lang w:val="hr-HR" w:eastAsia="hr-HR" w:bidi="hr-HR"/>
        </w:rPr>
      </w:pPr>
    </w:p>
    <w:p w14:paraId="14166AC5" w14:textId="77777777" w:rsidR="0084619F" w:rsidRPr="0086255B" w:rsidRDefault="0084619F" w:rsidP="0084619F">
      <w:pPr>
        <w:tabs>
          <w:tab w:val="left" w:leader="dot" w:pos="9072"/>
        </w:tabs>
        <w:spacing w:before="120" w:after="120"/>
        <w:jc w:val="both"/>
        <w:rPr>
          <w:rFonts w:cstheme="minorHAnsi"/>
          <w:lang w:val="hr-HR" w:eastAsia="hr-HR" w:bidi="hr-HR"/>
        </w:rPr>
      </w:pPr>
    </w:p>
    <w:p w14:paraId="3B0ABE1D" w14:textId="77777777" w:rsidR="0084619F" w:rsidRPr="0086255B" w:rsidRDefault="0084619F" w:rsidP="0084619F">
      <w:pPr>
        <w:tabs>
          <w:tab w:val="left" w:leader="dot" w:pos="9072"/>
        </w:tabs>
        <w:spacing w:before="120" w:after="120"/>
        <w:jc w:val="both"/>
        <w:rPr>
          <w:rFonts w:cstheme="minorHAnsi"/>
          <w:lang w:val="hr-HR" w:eastAsia="hr-HR" w:bidi="hr-HR"/>
        </w:rPr>
      </w:pPr>
    </w:p>
    <w:p w14:paraId="262C415E" w14:textId="77777777" w:rsidR="0084619F" w:rsidRPr="0086255B" w:rsidRDefault="0084619F" w:rsidP="0084619F">
      <w:pPr>
        <w:tabs>
          <w:tab w:val="left" w:leader="dot" w:pos="9072"/>
        </w:tabs>
        <w:spacing w:before="120" w:after="120"/>
        <w:jc w:val="both"/>
        <w:rPr>
          <w:rFonts w:cstheme="minorHAnsi"/>
          <w:lang w:val="hr-HR" w:eastAsia="hr-HR" w:bidi="hr-HR"/>
        </w:rPr>
      </w:pPr>
    </w:p>
    <w:p w14:paraId="0AD47D08" w14:textId="77777777" w:rsidR="0084619F" w:rsidRPr="0086255B" w:rsidRDefault="0084619F" w:rsidP="0084619F">
      <w:pPr>
        <w:tabs>
          <w:tab w:val="left" w:leader="dot" w:pos="9072"/>
        </w:tabs>
        <w:spacing w:before="120" w:after="120"/>
        <w:jc w:val="both"/>
        <w:rPr>
          <w:rFonts w:cstheme="minorHAnsi"/>
          <w:lang w:val="hr-HR" w:eastAsia="hr-HR" w:bidi="hr-HR"/>
        </w:rPr>
      </w:pPr>
    </w:p>
    <w:p w14:paraId="14CD5322" w14:textId="77777777" w:rsidR="0084619F" w:rsidRPr="0086255B" w:rsidRDefault="0084619F" w:rsidP="0084619F">
      <w:pPr>
        <w:tabs>
          <w:tab w:val="left" w:leader="dot" w:pos="9072"/>
        </w:tabs>
        <w:spacing w:before="120" w:after="120"/>
        <w:jc w:val="both"/>
        <w:rPr>
          <w:rFonts w:cstheme="minorHAnsi"/>
          <w:lang w:val="hr-HR" w:eastAsia="hr-HR" w:bidi="hr-HR"/>
        </w:rPr>
      </w:pPr>
    </w:p>
    <w:p w14:paraId="23FAEDCF" w14:textId="77777777" w:rsidR="0084619F" w:rsidRPr="0086255B" w:rsidRDefault="0084619F" w:rsidP="0084619F">
      <w:pPr>
        <w:tabs>
          <w:tab w:val="left" w:leader="dot" w:pos="9072"/>
        </w:tabs>
        <w:spacing w:before="120" w:after="120"/>
        <w:jc w:val="both"/>
        <w:rPr>
          <w:rFonts w:cstheme="minorHAnsi"/>
          <w:lang w:val="hr-HR" w:eastAsia="hr-HR" w:bidi="hr-HR"/>
        </w:rPr>
      </w:pPr>
    </w:p>
    <w:p w14:paraId="6C81E95A" w14:textId="77777777" w:rsidR="0084619F" w:rsidRPr="0086255B" w:rsidRDefault="0084619F" w:rsidP="0084619F">
      <w:pPr>
        <w:tabs>
          <w:tab w:val="left" w:leader="dot" w:pos="9072"/>
        </w:tabs>
        <w:spacing w:before="120" w:after="120"/>
        <w:jc w:val="both"/>
        <w:rPr>
          <w:rFonts w:cstheme="minorHAnsi"/>
          <w:lang w:val="hr-HR" w:eastAsia="hr-HR" w:bidi="hr-HR"/>
        </w:rPr>
      </w:pPr>
    </w:p>
    <w:p w14:paraId="4EE202A7" w14:textId="77777777" w:rsidR="0084619F" w:rsidRPr="0086255B" w:rsidRDefault="0084619F" w:rsidP="0084619F">
      <w:pPr>
        <w:tabs>
          <w:tab w:val="left" w:leader="dot" w:pos="9072"/>
        </w:tabs>
        <w:spacing w:before="120" w:after="120"/>
        <w:jc w:val="both"/>
        <w:rPr>
          <w:rFonts w:cstheme="minorHAnsi"/>
          <w:lang w:val="hr-HR" w:eastAsia="hr-HR" w:bidi="hr-HR"/>
        </w:rPr>
      </w:pPr>
    </w:p>
    <w:p w14:paraId="4F8C9C4E" w14:textId="77777777" w:rsidR="0084619F" w:rsidRPr="0086255B" w:rsidRDefault="0084619F" w:rsidP="0084619F">
      <w:pPr>
        <w:tabs>
          <w:tab w:val="left" w:leader="dot" w:pos="9072"/>
        </w:tabs>
        <w:spacing w:before="120" w:after="120"/>
        <w:jc w:val="both"/>
        <w:rPr>
          <w:rFonts w:cstheme="minorHAnsi"/>
          <w:lang w:val="hr-HR" w:eastAsia="hr-HR" w:bidi="hr-HR"/>
        </w:rPr>
      </w:pPr>
    </w:p>
    <w:p w14:paraId="60553BCB" w14:textId="77777777" w:rsidR="0084619F" w:rsidRPr="0086255B" w:rsidRDefault="0084619F" w:rsidP="0084619F">
      <w:pPr>
        <w:tabs>
          <w:tab w:val="left" w:leader="dot" w:pos="9072"/>
        </w:tabs>
        <w:spacing w:before="120" w:after="120"/>
        <w:jc w:val="both"/>
        <w:rPr>
          <w:rFonts w:cstheme="minorHAnsi"/>
          <w:lang w:val="hr-HR" w:eastAsia="hr-HR" w:bidi="hr-HR"/>
        </w:rPr>
      </w:pPr>
    </w:p>
    <w:p w14:paraId="40E3C452" w14:textId="77777777" w:rsidR="0084619F" w:rsidRPr="0086255B" w:rsidRDefault="0084619F" w:rsidP="0084619F">
      <w:pPr>
        <w:tabs>
          <w:tab w:val="left" w:leader="dot" w:pos="9072"/>
        </w:tabs>
        <w:spacing w:before="120" w:after="120"/>
        <w:jc w:val="both"/>
        <w:rPr>
          <w:rFonts w:cstheme="minorHAnsi"/>
          <w:lang w:val="hr-HR" w:eastAsia="hr-HR" w:bidi="hr-HR"/>
        </w:rPr>
      </w:pPr>
    </w:p>
    <w:p w14:paraId="7CEF5501" w14:textId="77777777" w:rsidR="0084619F" w:rsidRPr="0086255B" w:rsidRDefault="0084619F" w:rsidP="0084619F">
      <w:pPr>
        <w:tabs>
          <w:tab w:val="left" w:leader="dot" w:pos="9072"/>
        </w:tabs>
        <w:spacing w:before="120" w:after="120"/>
        <w:jc w:val="both"/>
        <w:rPr>
          <w:rFonts w:cstheme="minorHAnsi"/>
          <w:lang w:val="hr-HR" w:eastAsia="hr-HR" w:bidi="hr-HR"/>
        </w:rPr>
      </w:pPr>
    </w:p>
    <w:p w14:paraId="049CF1B1" w14:textId="77777777" w:rsidR="0084619F" w:rsidRPr="0086255B" w:rsidRDefault="0084619F" w:rsidP="0084619F">
      <w:pPr>
        <w:tabs>
          <w:tab w:val="left" w:leader="dot" w:pos="9072"/>
        </w:tabs>
        <w:spacing w:before="120" w:after="120"/>
        <w:jc w:val="both"/>
        <w:rPr>
          <w:rFonts w:cstheme="minorHAnsi"/>
          <w:lang w:val="hr-HR" w:eastAsia="hr-HR" w:bidi="hr-HR"/>
        </w:rPr>
      </w:pPr>
    </w:p>
    <w:p w14:paraId="13F0BD30" w14:textId="77777777" w:rsidR="0084619F" w:rsidRPr="0086255B" w:rsidRDefault="0084619F" w:rsidP="0084619F">
      <w:pPr>
        <w:tabs>
          <w:tab w:val="left" w:leader="dot" w:pos="9072"/>
        </w:tabs>
        <w:spacing w:before="120" w:after="120"/>
        <w:jc w:val="both"/>
        <w:rPr>
          <w:rFonts w:cstheme="minorHAnsi"/>
          <w:lang w:val="hr-HR" w:eastAsia="hr-HR" w:bidi="hr-HR"/>
        </w:rPr>
      </w:pPr>
    </w:p>
    <w:p w14:paraId="302E5D1D" w14:textId="77777777" w:rsidR="001E27D7" w:rsidRDefault="001E27D7">
      <w:bookmarkStart w:id="2" w:name="_GoBack"/>
      <w:bookmarkEnd w:id="2"/>
    </w:p>
    <w:sectPr w:rsidR="001E27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A50610" w14:textId="77777777" w:rsidR="00361678" w:rsidRDefault="00361678" w:rsidP="0084619F">
      <w:pPr>
        <w:spacing w:after="0" w:line="240" w:lineRule="auto"/>
      </w:pPr>
      <w:r>
        <w:separator/>
      </w:r>
    </w:p>
  </w:endnote>
  <w:endnote w:type="continuationSeparator" w:id="0">
    <w:p w14:paraId="7DBF373B" w14:textId="77777777" w:rsidR="00361678" w:rsidRDefault="00361678" w:rsidP="00846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57D2AD" w14:textId="77777777" w:rsidR="00361678" w:rsidRDefault="00361678" w:rsidP="0084619F">
      <w:pPr>
        <w:spacing w:after="0" w:line="240" w:lineRule="auto"/>
      </w:pPr>
      <w:r>
        <w:separator/>
      </w:r>
    </w:p>
  </w:footnote>
  <w:footnote w:type="continuationSeparator" w:id="0">
    <w:p w14:paraId="527745F3" w14:textId="77777777" w:rsidR="00361678" w:rsidRDefault="00361678" w:rsidP="0084619F">
      <w:pPr>
        <w:spacing w:after="0" w:line="240" w:lineRule="auto"/>
      </w:pPr>
      <w:r>
        <w:continuationSeparator/>
      </w:r>
    </w:p>
  </w:footnote>
  <w:footnote w:id="1">
    <w:p w14:paraId="1596A285" w14:textId="77777777" w:rsidR="0084619F" w:rsidRPr="00253007" w:rsidRDefault="0084619F" w:rsidP="0084619F">
      <w:pPr>
        <w:pStyle w:val="FootnoteText"/>
        <w:spacing w:before="0" w:after="0"/>
        <w:ind w:left="0" w:firstLine="0"/>
        <w:contextualSpacing/>
        <w:rPr>
          <w:rFonts w:ascii="Calibri" w:hAnsi="Calibri" w:cs="Calibri"/>
          <w:noProof/>
          <w:lang w:val="sr-Latn-ME"/>
        </w:rPr>
      </w:pPr>
      <w:r w:rsidRPr="0046525A">
        <w:rPr>
          <w:rStyle w:val="FootnoteReference"/>
          <w:rFonts w:ascii="Calibri" w:hAnsi="Calibri" w:cs="Calibri"/>
          <w:noProof/>
          <w:lang w:val="sr-Latn-ME"/>
        </w:rPr>
        <w:footnoteRef/>
      </w:r>
      <w:r>
        <w:rPr>
          <w:rFonts w:ascii="Calibri" w:hAnsi="Calibri" w:cs="Calibri"/>
          <w:noProof/>
          <w:lang w:val="sr-Latn-ME"/>
        </w:rPr>
        <w:t xml:space="preserve"> </w:t>
      </w:r>
      <w:r w:rsidRPr="00253007">
        <w:rPr>
          <w:rFonts w:ascii="Calibri" w:hAnsi="Calibri" w:cs="Calibri"/>
          <w:noProof/>
          <w:lang w:val="sr-Latn-ME"/>
        </w:rPr>
        <w:t>SL C 249, 31.7.2014, str. 1.</w:t>
      </w:r>
    </w:p>
  </w:footnote>
  <w:footnote w:id="2">
    <w:p w14:paraId="4EE5981D" w14:textId="77777777" w:rsidR="0084619F" w:rsidRPr="00253007" w:rsidRDefault="0084619F" w:rsidP="0084619F">
      <w:pPr>
        <w:pStyle w:val="FootnoteText"/>
        <w:spacing w:before="0" w:after="0"/>
        <w:ind w:left="0" w:firstLine="0"/>
        <w:contextualSpacing/>
        <w:rPr>
          <w:rFonts w:ascii="Calibri" w:hAnsi="Calibri" w:cs="Calibri"/>
          <w:noProof/>
          <w:lang w:val="sr-Latn-ME"/>
        </w:rPr>
      </w:pPr>
      <w:r w:rsidRPr="00253007">
        <w:rPr>
          <w:rStyle w:val="FootnoteReference"/>
          <w:rFonts w:ascii="Calibri" w:hAnsi="Calibri" w:cs="Calibri"/>
          <w:noProof/>
          <w:lang w:val="sr-Latn-ME"/>
        </w:rPr>
        <w:footnoteRef/>
      </w:r>
      <w:r w:rsidRPr="00253007">
        <w:rPr>
          <w:rFonts w:ascii="Calibri" w:hAnsi="Calibri" w:cs="Calibri"/>
          <w:noProof/>
          <w:lang w:val="sr-Latn-ME"/>
        </w:rPr>
        <w:t xml:space="preserve"> </w:t>
      </w:r>
      <w:r w:rsidRPr="00253007">
        <w:rPr>
          <w:rFonts w:ascii="Calibri" w:hAnsi="Calibri" w:cs="Calibri"/>
          <w:noProof/>
          <w:lang w:val="sr-Latn-ME"/>
        </w:rPr>
        <w:t>To se naročito odnosi na vrste društava navedene u Pr</w:t>
      </w:r>
      <w:r>
        <w:rPr>
          <w:rFonts w:ascii="Calibri" w:hAnsi="Calibri" w:cs="Calibri"/>
          <w:noProof/>
          <w:lang w:val="sr-Latn-ME"/>
        </w:rPr>
        <w:t>ilogu I. Direktivi 2013/34/EU Ev</w:t>
      </w:r>
      <w:r w:rsidRPr="00253007">
        <w:rPr>
          <w:rFonts w:ascii="Calibri" w:hAnsi="Calibri" w:cs="Calibri"/>
          <w:noProof/>
          <w:lang w:val="sr-Latn-ME"/>
        </w:rPr>
        <w:t>ropskog parlamenta i Vijeća od 26. lipnja 2013. o godišnjim finan</w:t>
      </w:r>
      <w:r>
        <w:rPr>
          <w:rFonts w:ascii="Calibri" w:hAnsi="Calibri" w:cs="Calibri"/>
          <w:noProof/>
          <w:lang w:val="sr-Latn-ME"/>
        </w:rPr>
        <w:t>s</w:t>
      </w:r>
      <w:r w:rsidRPr="00253007">
        <w:rPr>
          <w:rFonts w:ascii="Calibri" w:hAnsi="Calibri" w:cs="Calibri"/>
          <w:noProof/>
          <w:lang w:val="sr-Latn-ME"/>
        </w:rPr>
        <w:t>ijskim izvještajima, konsolidiranim finan</w:t>
      </w:r>
      <w:r>
        <w:rPr>
          <w:rFonts w:ascii="Calibri" w:hAnsi="Calibri" w:cs="Calibri"/>
          <w:noProof/>
          <w:lang w:val="sr-Latn-ME"/>
        </w:rPr>
        <w:t>s</w:t>
      </w:r>
      <w:r w:rsidRPr="00253007">
        <w:rPr>
          <w:rFonts w:ascii="Calibri" w:hAnsi="Calibri" w:cs="Calibri"/>
          <w:noProof/>
          <w:lang w:val="sr-Latn-ME"/>
        </w:rPr>
        <w:t>ijskim izvještajima i povezanim izvješćima za određene vrste poduzeća, o izmjeni Direktive 2006/43/EZ</w:t>
      </w:r>
      <w:r>
        <w:rPr>
          <w:rFonts w:ascii="Calibri" w:hAnsi="Calibri" w:cs="Calibri"/>
          <w:noProof/>
          <w:lang w:val="sr-Latn-ME"/>
        </w:rPr>
        <w:t xml:space="preserve"> Ev</w:t>
      </w:r>
      <w:r w:rsidRPr="00253007">
        <w:rPr>
          <w:rFonts w:ascii="Calibri" w:hAnsi="Calibri" w:cs="Calibri"/>
          <w:noProof/>
          <w:lang w:val="sr-Latn-ME"/>
        </w:rPr>
        <w:t>ropskog parlamenta i Vijeća i o stavljanju izvan snage direktiva Vijeća 78/660/EEZ i 83/349/EEZ (SL L 182, 29.6.2013., str. 19.)</w:t>
      </w:r>
    </w:p>
  </w:footnote>
  <w:footnote w:id="3">
    <w:p w14:paraId="59097B88" w14:textId="77777777" w:rsidR="0084619F" w:rsidRPr="00253007" w:rsidRDefault="0084619F" w:rsidP="0084619F">
      <w:pPr>
        <w:pStyle w:val="FootnoteText"/>
        <w:spacing w:before="0" w:after="0"/>
        <w:ind w:left="0" w:firstLine="0"/>
        <w:contextualSpacing/>
        <w:rPr>
          <w:rFonts w:ascii="Calibri" w:hAnsi="Calibri" w:cs="Calibri"/>
          <w:noProof/>
          <w:lang w:val="sr-Latn-ME"/>
        </w:rPr>
      </w:pPr>
      <w:r w:rsidRPr="00253007">
        <w:rPr>
          <w:rStyle w:val="FootnoteReference"/>
          <w:rFonts w:ascii="Calibri" w:hAnsi="Calibri" w:cs="Calibri"/>
          <w:noProof/>
          <w:lang w:val="sr-Latn-ME"/>
        </w:rPr>
        <w:footnoteRef/>
      </w:r>
      <w:r>
        <w:rPr>
          <w:rFonts w:ascii="Calibri" w:hAnsi="Calibri" w:cs="Calibri"/>
          <w:noProof/>
          <w:lang w:val="sr-Latn-ME"/>
        </w:rPr>
        <w:t xml:space="preserve"> </w:t>
      </w:r>
      <w:r w:rsidRPr="00253007">
        <w:rPr>
          <w:rFonts w:ascii="Calibri" w:hAnsi="Calibri" w:cs="Calibri"/>
          <w:noProof/>
          <w:lang w:val="sr-Latn-ME"/>
        </w:rPr>
        <w:t>To se događa kada se odbijanjem akumuliranih gubitaka od pričuva (i svih drugih elemenata koji se općenito smatraju dijelom vlastitog kapitala društva) dobije negativan kumulativni iznos koji premašuje polovinu upisanog temeljnog kapitala.</w:t>
      </w:r>
    </w:p>
  </w:footnote>
  <w:footnote w:id="4">
    <w:p w14:paraId="5BD4F8EE" w14:textId="77777777" w:rsidR="0084619F" w:rsidRPr="00253007" w:rsidRDefault="0084619F" w:rsidP="0084619F">
      <w:pPr>
        <w:pStyle w:val="FootnoteText"/>
        <w:spacing w:before="0" w:after="0"/>
        <w:ind w:left="0" w:firstLine="0"/>
        <w:contextualSpacing/>
        <w:rPr>
          <w:rFonts w:ascii="Calibri" w:hAnsi="Calibri" w:cs="Calibri"/>
          <w:noProof/>
          <w:lang w:val="sr-Latn-ME"/>
        </w:rPr>
      </w:pPr>
      <w:r w:rsidRPr="00253007">
        <w:rPr>
          <w:rStyle w:val="FootnoteReference"/>
          <w:rFonts w:ascii="Calibri" w:hAnsi="Calibri" w:cs="Calibri"/>
          <w:noProof/>
          <w:lang w:val="sr-Latn-ME"/>
        </w:rPr>
        <w:footnoteRef/>
      </w:r>
      <w:r>
        <w:rPr>
          <w:rFonts w:ascii="Calibri" w:hAnsi="Calibri" w:cs="Calibri"/>
          <w:noProof/>
          <w:lang w:val="sr-Latn-ME"/>
        </w:rPr>
        <w:t xml:space="preserve"> </w:t>
      </w:r>
      <w:r w:rsidRPr="00253007">
        <w:rPr>
          <w:rFonts w:ascii="Calibri" w:hAnsi="Calibri" w:cs="Calibri"/>
          <w:noProof/>
          <w:lang w:val="sr-Latn-ME"/>
        </w:rPr>
        <w:t>To se posebno odnosi na vrste društava navedene u Prilogu II. Direktivi 2013/34/EU.</w:t>
      </w:r>
    </w:p>
  </w:footnote>
  <w:footnote w:id="5">
    <w:p w14:paraId="145EAB37" w14:textId="77777777" w:rsidR="0084619F" w:rsidRPr="00197C59" w:rsidRDefault="0084619F" w:rsidP="0084619F">
      <w:pPr>
        <w:pStyle w:val="FootnoteText"/>
        <w:spacing w:before="0" w:after="0"/>
        <w:ind w:left="0" w:firstLine="0"/>
        <w:contextualSpacing/>
        <w:rPr>
          <w:rFonts w:ascii="Calibri" w:hAnsi="Calibri" w:cs="Calibri"/>
          <w:lang w:val="pl-PL"/>
        </w:rPr>
      </w:pPr>
      <w:r w:rsidRPr="00197C59">
        <w:rPr>
          <w:rStyle w:val="FootnoteReference"/>
          <w:rFonts w:ascii="Calibri" w:hAnsi="Calibri" w:cs="Calibri"/>
        </w:rPr>
        <w:footnoteRef/>
      </w:r>
      <w:r w:rsidRPr="00197C59">
        <w:rPr>
          <w:rFonts w:ascii="Calibri" w:hAnsi="Calibri" w:cs="Calibri"/>
          <w:lang w:val="pl-PL"/>
        </w:rPr>
        <w:t xml:space="preserve"> </w:t>
      </w:r>
      <w:r w:rsidRPr="00197C59">
        <w:rPr>
          <w:rFonts w:ascii="Calibri" w:hAnsi="Calibri" w:cs="Calibri"/>
          <w:lang w:val="pl-PL"/>
        </w:rPr>
        <w:t>Kako je utvrđeno u Odluci 2010/787/EU.</w:t>
      </w:r>
    </w:p>
  </w:footnote>
  <w:footnote w:id="6">
    <w:p w14:paraId="0EDB0DE9" w14:textId="77777777" w:rsidR="0084619F" w:rsidRPr="00197C59" w:rsidRDefault="0084619F" w:rsidP="0084619F">
      <w:pPr>
        <w:pStyle w:val="FootnoteText"/>
        <w:spacing w:before="0" w:after="0"/>
        <w:ind w:left="0" w:firstLine="0"/>
        <w:contextualSpacing/>
        <w:rPr>
          <w:rFonts w:ascii="Calibri" w:hAnsi="Calibri" w:cs="Calibri"/>
          <w:lang w:val="pl-PL"/>
        </w:rPr>
      </w:pPr>
      <w:r w:rsidRPr="00197C59">
        <w:rPr>
          <w:rStyle w:val="FootnoteReference"/>
          <w:rFonts w:ascii="Calibri" w:hAnsi="Calibri" w:cs="Calibri"/>
        </w:rPr>
        <w:footnoteRef/>
      </w:r>
      <w:r w:rsidRPr="00197C59">
        <w:rPr>
          <w:rFonts w:ascii="Calibri" w:hAnsi="Calibri" w:cs="Calibri"/>
          <w:lang w:val="pl-PL"/>
        </w:rPr>
        <w:t xml:space="preserve"> </w:t>
      </w:r>
      <w:r w:rsidRPr="00197C59">
        <w:rPr>
          <w:rFonts w:ascii="Calibri" w:hAnsi="Calibri" w:cs="Calibri"/>
          <w:lang w:val="pl-PL"/>
        </w:rPr>
        <w:t xml:space="preserve">Kako </w:t>
      </w:r>
      <w:r w:rsidRPr="00197C59">
        <w:rPr>
          <w:rFonts w:ascii="Calibri" w:hAnsi="Calibri" w:cs="Calibri"/>
          <w:lang w:val="pl-PL"/>
        </w:rPr>
        <w:t>je utvrđeno u Prilogu IV Saopštenju Komisije: Smjernice za regionalnu državnu pomoć za period 2014 – 2020 (SL C 209, 23.7.2013, str. 1).</w:t>
      </w:r>
    </w:p>
  </w:footnote>
  <w:footnote w:id="7">
    <w:p w14:paraId="04B16E94" w14:textId="77777777" w:rsidR="0084619F" w:rsidRPr="00197C59" w:rsidRDefault="0084619F" w:rsidP="0084619F">
      <w:pPr>
        <w:pStyle w:val="FootnoteText"/>
        <w:spacing w:before="0" w:after="0"/>
        <w:ind w:left="0" w:firstLine="0"/>
        <w:contextualSpacing/>
        <w:rPr>
          <w:rFonts w:ascii="Calibri" w:hAnsi="Calibri" w:cs="Calibri"/>
          <w:lang w:val="pl-PL"/>
        </w:rPr>
      </w:pPr>
      <w:r w:rsidRPr="00197C59">
        <w:rPr>
          <w:rStyle w:val="FootnoteReference"/>
          <w:rFonts w:ascii="Calibri" w:hAnsi="Calibri" w:cs="Calibri"/>
        </w:rPr>
        <w:footnoteRef/>
      </w:r>
      <w:r w:rsidRPr="00197C59">
        <w:rPr>
          <w:rFonts w:ascii="Calibri" w:hAnsi="Calibri" w:cs="Calibri"/>
          <w:lang w:val="pl-PL"/>
        </w:rPr>
        <w:t xml:space="preserve"> </w:t>
      </w:r>
      <w:r w:rsidRPr="00197C59">
        <w:rPr>
          <w:rFonts w:ascii="Calibri" w:hAnsi="Calibri" w:cs="Calibri"/>
          <w:lang w:val="pl-PL"/>
        </w:rPr>
        <w:t xml:space="preserve">Saopštenje </w:t>
      </w:r>
      <w:r w:rsidRPr="00197C59">
        <w:rPr>
          <w:rFonts w:ascii="Calibri" w:hAnsi="Calibri" w:cs="Calibri"/>
          <w:lang w:val="pl-PL"/>
        </w:rPr>
        <w:t>Komisije o primjeni pravila o državnoj pomoći za podsticajne mjere u korist banaka u kontekstu finansijske krize počevši od 1. avgusta 2013. godine („Saopštenje o bankarstvu”) (SL C 216, 30.7.2013, str. 1).</w:t>
      </w:r>
    </w:p>
  </w:footnote>
  <w:footnote w:id="8">
    <w:p w14:paraId="25EBC975" w14:textId="77777777" w:rsidR="0084619F" w:rsidRPr="00197C59" w:rsidRDefault="0084619F" w:rsidP="0084619F">
      <w:pPr>
        <w:pStyle w:val="FootnoteText"/>
        <w:spacing w:before="0" w:after="0"/>
        <w:ind w:left="0" w:firstLine="0"/>
        <w:contextualSpacing/>
        <w:rPr>
          <w:rFonts w:ascii="Calibri" w:hAnsi="Calibri" w:cs="Calibri"/>
          <w:lang w:val="pl-PL"/>
        </w:rPr>
      </w:pPr>
      <w:r w:rsidRPr="00197C59">
        <w:rPr>
          <w:rStyle w:val="FootnoteReference"/>
          <w:rFonts w:ascii="Calibri" w:hAnsi="Calibri" w:cs="Calibri"/>
        </w:rPr>
        <w:footnoteRef/>
      </w:r>
      <w:r w:rsidRPr="00197C59">
        <w:rPr>
          <w:rFonts w:ascii="Calibri" w:hAnsi="Calibri" w:cs="Calibri"/>
          <w:lang w:val="pl-PL"/>
        </w:rPr>
        <w:t xml:space="preserve"> </w:t>
      </w:r>
      <w:r w:rsidRPr="00197C59">
        <w:rPr>
          <w:rFonts w:ascii="Calibri" w:hAnsi="Calibri" w:cs="Calibri"/>
          <w:lang w:val="pl-PL"/>
        </w:rPr>
        <w:t xml:space="preserve">Restrukturiranje </w:t>
      </w:r>
      <w:r w:rsidRPr="00197C59">
        <w:rPr>
          <w:rFonts w:ascii="Calibri" w:hAnsi="Calibri" w:cs="Calibri"/>
          <w:lang w:val="pl-PL"/>
        </w:rPr>
        <w:t>može uključivati jedan od sljedećih elemenata ili više njih: reorganizacija i racionalizacija djelatnosti korisnika na efikasnijoj osnovi, što obično uključuje napuštanje gubitničkih djelatnosti, restrukturiranje postojećih djelatnosti koje ponovno mogu biti konkurentne i, po mogućnosti, diversifikaciju u smjeru novih i održivih djelatnosti. To u pravilu uključuje i finansijsko restrukturiranje u obliku dokapitalizacije za koju sredstva osiguravaju novi ili postojeći dioničari i smanjenja duga koje osiguravaju postojeći povjerioci.</w:t>
      </w:r>
    </w:p>
  </w:footnote>
  <w:footnote w:id="9">
    <w:p w14:paraId="619C4EFD" w14:textId="77777777" w:rsidR="0084619F" w:rsidRPr="00197C59" w:rsidRDefault="0084619F" w:rsidP="0084619F">
      <w:pPr>
        <w:pStyle w:val="FootnoteText"/>
        <w:spacing w:before="0" w:after="0"/>
        <w:ind w:left="0" w:firstLine="0"/>
        <w:contextualSpacing/>
        <w:rPr>
          <w:rFonts w:ascii="Calibri" w:hAnsi="Calibri" w:cs="Calibri"/>
          <w:lang w:val="pl-PL"/>
        </w:rPr>
      </w:pPr>
      <w:r w:rsidRPr="00197C59">
        <w:rPr>
          <w:rStyle w:val="FootnoteReference"/>
          <w:rFonts w:ascii="Calibri" w:hAnsi="Calibri" w:cs="Calibri"/>
        </w:rPr>
        <w:footnoteRef/>
      </w:r>
      <w:r w:rsidRPr="00197C59">
        <w:rPr>
          <w:rFonts w:ascii="Calibri" w:hAnsi="Calibri" w:cs="Calibri"/>
          <w:lang w:val="pl-PL"/>
        </w:rPr>
        <w:t xml:space="preserve"> </w:t>
      </w:r>
      <w:r w:rsidRPr="00197C59">
        <w:rPr>
          <w:rFonts w:ascii="Calibri" w:hAnsi="Calibri" w:cs="Calibri"/>
          <w:lang w:val="pl-PL"/>
        </w:rPr>
        <w:t xml:space="preserve">Dugoročna </w:t>
      </w:r>
      <w:r w:rsidRPr="00197C59">
        <w:rPr>
          <w:rFonts w:ascii="Calibri" w:hAnsi="Calibri" w:cs="Calibri"/>
          <w:lang w:val="pl-PL"/>
        </w:rPr>
        <w:t>održivost ostvaruje se ako privredno društvo može da osigura odgovarajući predviđeni povrat kapitala nakon što je pokrio sve svoje troškove uključujući amortizaciju i finansijske troškove. Restrukturirano privredno društvo treba da može samostalno da učestvuje u konkurenciji.</w:t>
      </w:r>
    </w:p>
  </w:footnote>
  <w:footnote w:id="10">
    <w:p w14:paraId="448F36AC" w14:textId="77777777" w:rsidR="0084619F" w:rsidRPr="00197C59" w:rsidRDefault="0084619F" w:rsidP="0084619F">
      <w:pPr>
        <w:pStyle w:val="FootnoteText"/>
        <w:spacing w:before="0" w:after="0"/>
        <w:ind w:left="0" w:firstLine="0"/>
        <w:contextualSpacing/>
        <w:rPr>
          <w:rFonts w:ascii="Calibri" w:hAnsi="Calibri" w:cs="Calibri"/>
          <w:lang w:val="pl-PL"/>
        </w:rPr>
      </w:pPr>
      <w:r w:rsidRPr="00197C59">
        <w:rPr>
          <w:rStyle w:val="FootnoteReference"/>
          <w:rFonts w:ascii="Calibri" w:hAnsi="Calibri" w:cs="Calibri"/>
        </w:rPr>
        <w:footnoteRef/>
      </w:r>
      <w:r w:rsidRPr="00197C59">
        <w:rPr>
          <w:rFonts w:ascii="Calibri" w:hAnsi="Calibri" w:cs="Calibri"/>
          <w:lang w:val="pl-PL"/>
        </w:rPr>
        <w:t xml:space="preserve"> </w:t>
      </w:r>
      <w:r>
        <w:rPr>
          <w:rFonts w:ascii="Calibri" w:hAnsi="Calibri" w:cs="Calibri"/>
          <w:lang w:val="pl-PL"/>
        </w:rPr>
        <w:t>Uporedni</w:t>
      </w:r>
      <w:r w:rsidRPr="00197C59">
        <w:rPr>
          <w:rFonts w:ascii="Calibri" w:hAnsi="Calibri" w:cs="Calibri"/>
          <w:lang w:val="pl-PL"/>
        </w:rPr>
        <w:t xml:space="preserve"> </w:t>
      </w:r>
      <w:r w:rsidRPr="00197C59">
        <w:rPr>
          <w:rFonts w:ascii="Calibri" w:hAnsi="Calibri" w:cs="Calibri"/>
          <w:lang w:val="pl-PL"/>
        </w:rPr>
        <w:t>scenario može na primjer da uključuje: reorganizaciju dugova, prodaju imovine, prikupljanje privatnog kapitala, prodaju konkurentima ili razdvajanje, u svakom slučaju bilo putem stečajnog postupka ili postupka reorganizacije ili na neki drugi način.</w:t>
      </w:r>
    </w:p>
  </w:footnote>
  <w:footnote w:id="11">
    <w:p w14:paraId="45313A81" w14:textId="77777777" w:rsidR="0084619F" w:rsidRPr="00197C59" w:rsidRDefault="0084619F" w:rsidP="0084619F">
      <w:pPr>
        <w:pStyle w:val="FootnoteText"/>
        <w:spacing w:before="0" w:after="0"/>
        <w:ind w:left="0" w:firstLine="0"/>
        <w:contextualSpacing/>
        <w:rPr>
          <w:rFonts w:ascii="Calibri" w:hAnsi="Calibri" w:cs="Calibri"/>
          <w:lang w:val="pt-PT"/>
        </w:rPr>
      </w:pPr>
      <w:r w:rsidRPr="00197C59">
        <w:rPr>
          <w:rStyle w:val="FootnoteReference"/>
          <w:rFonts w:ascii="Calibri" w:hAnsi="Calibri" w:cs="Calibri"/>
        </w:rPr>
        <w:footnoteRef/>
      </w:r>
      <w:r w:rsidRPr="00197C59">
        <w:rPr>
          <w:rFonts w:ascii="Calibri" w:hAnsi="Calibri" w:cs="Calibri"/>
          <w:lang w:val="pt-PT"/>
        </w:rPr>
        <w:t xml:space="preserve"> </w:t>
      </w:r>
      <w:r w:rsidRPr="00197C59">
        <w:rPr>
          <w:rFonts w:ascii="Calibri" w:hAnsi="Calibri" w:cs="Calibri"/>
          <w:lang w:val="pt-PT"/>
        </w:rPr>
        <w:t>Vidjeti isto tačku 56 Smjernica.</w:t>
      </w:r>
    </w:p>
  </w:footnote>
  <w:footnote w:id="12">
    <w:p w14:paraId="0C9E2E6C" w14:textId="77777777" w:rsidR="0084619F" w:rsidRPr="00135813" w:rsidRDefault="0084619F" w:rsidP="0084619F">
      <w:pPr>
        <w:pStyle w:val="FootnoteText"/>
        <w:spacing w:before="0" w:after="0"/>
        <w:ind w:left="0" w:firstLine="0"/>
        <w:contextualSpacing/>
        <w:rPr>
          <w:rFonts w:ascii="Calibri" w:hAnsi="Calibri" w:cs="Calibri"/>
          <w:lang w:val="pt-PT"/>
        </w:rPr>
      </w:pPr>
      <w:r w:rsidRPr="00135813">
        <w:rPr>
          <w:rStyle w:val="FootnoteReference"/>
          <w:rFonts w:ascii="Calibri" w:hAnsi="Calibri" w:cs="Calibri"/>
        </w:rPr>
        <w:footnoteRef/>
      </w:r>
      <w:r w:rsidRPr="00135813">
        <w:rPr>
          <w:rFonts w:ascii="Calibri" w:hAnsi="Calibri" w:cs="Calibri"/>
          <w:lang w:val="pt-PT"/>
        </w:rPr>
        <w:t xml:space="preserve"> </w:t>
      </w:r>
      <w:r w:rsidRPr="00135813">
        <w:rPr>
          <w:rFonts w:ascii="Calibri" w:hAnsi="Calibri" w:cs="Calibri"/>
          <w:lang w:val="pt-PT"/>
        </w:rPr>
        <w:t xml:space="preserve">Vidjeti </w:t>
      </w:r>
      <w:r w:rsidRPr="00135813">
        <w:rPr>
          <w:rFonts w:ascii="Calibri" w:hAnsi="Calibri" w:cs="Calibri"/>
          <w:lang w:val="pt-PT"/>
        </w:rPr>
        <w:t xml:space="preserve">isto tačku 64 Smjernica. </w:t>
      </w:r>
    </w:p>
  </w:footnote>
  <w:footnote w:id="13">
    <w:p w14:paraId="2B67AA9F" w14:textId="77777777" w:rsidR="0084619F" w:rsidRPr="00135813" w:rsidRDefault="0084619F" w:rsidP="0084619F">
      <w:pPr>
        <w:pStyle w:val="FootnoteText"/>
        <w:spacing w:before="0" w:after="0"/>
        <w:ind w:left="0" w:firstLine="0"/>
        <w:contextualSpacing/>
        <w:rPr>
          <w:rFonts w:ascii="Calibri" w:hAnsi="Calibri" w:cs="Calibri"/>
          <w:lang w:val="pt-PT"/>
        </w:rPr>
      </w:pPr>
      <w:r w:rsidRPr="00135813">
        <w:rPr>
          <w:rStyle w:val="FootnoteReference"/>
          <w:rFonts w:ascii="Calibri" w:hAnsi="Calibri" w:cs="Calibri"/>
        </w:rPr>
        <w:footnoteRef/>
      </w:r>
      <w:r w:rsidRPr="00135813">
        <w:rPr>
          <w:rFonts w:ascii="Calibri" w:hAnsi="Calibri" w:cs="Calibri"/>
          <w:lang w:val="pt-PT"/>
        </w:rPr>
        <w:t xml:space="preserve"> </w:t>
      </w:r>
      <w:r w:rsidRPr="00135813">
        <w:rPr>
          <w:rFonts w:ascii="Calibri" w:hAnsi="Calibri" w:cs="Calibri"/>
          <w:lang w:val="pt-PT"/>
        </w:rPr>
        <w:t xml:space="preserve">Ako </w:t>
      </w:r>
      <w:r w:rsidRPr="00135813">
        <w:rPr>
          <w:rFonts w:ascii="Calibri" w:hAnsi="Calibri" w:cs="Calibri"/>
          <w:lang w:val="pt-PT"/>
        </w:rPr>
        <w:t xml:space="preserve">na primjer pomoć koja će se dodijeliti jača vlasnički kapital korisnika, vlastiti doprinos bi trebalo na sličan način da sadrži mjere kojima se jača vlasnički kapital, kao što su prikupljanje svježeg kapitala od postojećih dioničara, otpis postojećeg duga i kapitalnih obveznica, konverzija postojećeg duga u kapital ili prikupljanje novog spoljnog kapitala po tržišnim uslovima. </w:t>
      </w:r>
    </w:p>
  </w:footnote>
  <w:footnote w:id="14">
    <w:p w14:paraId="430950E1" w14:textId="77777777" w:rsidR="0084619F" w:rsidRPr="00135813" w:rsidRDefault="0084619F" w:rsidP="0084619F">
      <w:pPr>
        <w:pStyle w:val="FootnoteText"/>
        <w:spacing w:before="0" w:after="0"/>
        <w:ind w:left="0" w:firstLine="0"/>
        <w:contextualSpacing/>
        <w:rPr>
          <w:rFonts w:ascii="Calibri" w:hAnsi="Calibri" w:cs="Calibri"/>
          <w:lang w:val="pt-PT"/>
        </w:rPr>
      </w:pPr>
      <w:r w:rsidRPr="00135813">
        <w:rPr>
          <w:rStyle w:val="FootnoteReference"/>
          <w:rFonts w:ascii="Calibri" w:hAnsi="Calibri" w:cs="Calibri"/>
        </w:rPr>
        <w:footnoteRef/>
      </w:r>
      <w:r w:rsidRPr="00135813">
        <w:rPr>
          <w:rFonts w:ascii="Calibri" w:hAnsi="Calibri" w:cs="Calibri"/>
          <w:lang w:val="pt-PT"/>
        </w:rPr>
        <w:t xml:space="preserve"> </w:t>
      </w:r>
      <w:r w:rsidRPr="00135813">
        <w:rPr>
          <w:rFonts w:ascii="Calibri" w:hAnsi="Calibri" w:cs="Calibri"/>
          <w:lang w:val="pt-PT"/>
        </w:rPr>
        <w:t xml:space="preserve">Na </w:t>
      </w:r>
      <w:r w:rsidRPr="00135813">
        <w:rPr>
          <w:rFonts w:ascii="Calibri" w:hAnsi="Calibri" w:cs="Calibri"/>
          <w:lang w:val="pt-PT"/>
        </w:rPr>
        <w:t>primjer ako država dodjeljuje bespovratna sredstva ili dokapitalizaciju ili otpisuje dug.</w:t>
      </w:r>
    </w:p>
  </w:footnote>
  <w:footnote w:id="15">
    <w:p w14:paraId="5770ADA4" w14:textId="77777777" w:rsidR="0084619F" w:rsidRPr="00253007" w:rsidRDefault="0084619F" w:rsidP="0084619F">
      <w:pPr>
        <w:pStyle w:val="FootnoteText"/>
        <w:spacing w:before="0" w:after="0"/>
        <w:ind w:left="0" w:firstLine="0"/>
        <w:contextualSpacing/>
        <w:rPr>
          <w:rFonts w:ascii="Calibri" w:hAnsi="Calibri" w:cs="Calibri"/>
          <w:lang w:val="pt-PT"/>
        </w:rPr>
      </w:pPr>
      <w:r w:rsidRPr="00253007">
        <w:rPr>
          <w:rStyle w:val="FootnoteReference"/>
          <w:rFonts w:ascii="Calibri" w:hAnsi="Calibri" w:cs="Calibri"/>
        </w:rPr>
        <w:footnoteRef/>
      </w:r>
      <w:r w:rsidRPr="00253007">
        <w:rPr>
          <w:rFonts w:ascii="Calibri" w:hAnsi="Calibri" w:cs="Calibri"/>
          <w:lang w:val="pt-PT"/>
        </w:rPr>
        <w:t xml:space="preserve"> </w:t>
      </w:r>
      <w:r w:rsidRPr="00253007">
        <w:rPr>
          <w:rFonts w:ascii="Calibri" w:hAnsi="Calibri" w:cs="Calibri"/>
          <w:lang w:val="pt-PT"/>
        </w:rPr>
        <w:t xml:space="preserve">Uključujući </w:t>
      </w:r>
      <w:r w:rsidRPr="00253007">
        <w:rPr>
          <w:rFonts w:ascii="Calibri" w:hAnsi="Calibri" w:cs="Calibri"/>
          <w:lang w:val="pt-PT"/>
        </w:rPr>
        <w:t>pomoć dodijeljenu prije datuma od kojega je Komisija počela primjenjivati Smjernice, tj. prije 1.8.2014. godine.</w:t>
      </w:r>
    </w:p>
  </w:footnote>
  <w:footnote w:id="16">
    <w:p w14:paraId="18C2479E" w14:textId="77777777" w:rsidR="0084619F" w:rsidRPr="00253007" w:rsidRDefault="0084619F" w:rsidP="0084619F">
      <w:pPr>
        <w:pStyle w:val="FootnoteText"/>
        <w:spacing w:before="0" w:after="0"/>
        <w:ind w:left="0" w:firstLine="0"/>
        <w:contextualSpacing/>
        <w:rPr>
          <w:rFonts w:ascii="Calibri" w:hAnsi="Calibri" w:cs="Calibri"/>
          <w:lang w:val="pt-PT"/>
        </w:rPr>
      </w:pPr>
      <w:r w:rsidRPr="00253007">
        <w:rPr>
          <w:rStyle w:val="FootnoteReference"/>
          <w:rFonts w:ascii="Calibri" w:hAnsi="Calibri" w:cs="Calibri"/>
        </w:rPr>
        <w:footnoteRef/>
      </w:r>
      <w:r w:rsidRPr="00253007">
        <w:rPr>
          <w:rFonts w:ascii="Calibri" w:hAnsi="Calibri" w:cs="Calibri"/>
          <w:lang w:val="pt-PT"/>
        </w:rPr>
        <w:t xml:space="preserve"> </w:t>
      </w:r>
      <w:r w:rsidRPr="00253007">
        <w:rPr>
          <w:rFonts w:ascii="Calibri" w:hAnsi="Calibri" w:cs="Calibri"/>
          <w:lang w:val="pt-PT"/>
        </w:rPr>
        <w:t xml:space="preserve">Napominjemo </w:t>
      </w:r>
      <w:r w:rsidRPr="00253007">
        <w:rPr>
          <w:rFonts w:ascii="Calibri" w:hAnsi="Calibri" w:cs="Calibri"/>
          <w:lang w:val="pt-PT"/>
        </w:rPr>
        <w:t>da, ako je prošlo manje od deset godina od dodjele pomoći za sanaciju ili privremene pomoći za restrukturiranje, završetka perioda restrukturiranja ili prekida sprovođenja plana restrukturiranja (u zavisnosti od toga koji je događaj novijeg datuma), daljnje pomoći za sanaciju, pomoć za restrukturiranje ili privremene pomoći za restrukturiranje smiju se odobravati samo u sljedećim slučajevima: (a) ako se privremena pomoć za restrukturiranje dodjeljuje nakon pomoći za sanaciju kao dio jedinstvenog postupka restrukturiranja; (b) ako se pomoć za restrukturiranje dodjeljuje nakon pomoći za sanaciju ili privremene pomoći za restrukturiranje kao dio jedinstvenog postupka restrukturiranja; (c) ako su pomoći za sanaciju ili privremena pomoć za restrukturiranje dodijeljene u skladu s tim Smjernicama i ako nakon te pomoći nije dodijeljena pomoća za restrukturiranje, ako: i. u trenutku dodjele pomoće na osnovu tih Smjernica razumno se moglo smatrati da će korisnik biti dugoročno održiv i ii. nova pomoć za sanaciju ili restrukturiranje ili privremena pomoć za restrukturiranje postaje potrebna nakon barem pet godina zbog nepredvidivih okolnosti za koje korisnik nije odgovoran; (d) u vanrednim i nepredvidivim okolnostima za koje korisnik nije odgovoran.</w:t>
      </w:r>
    </w:p>
  </w:footnote>
  <w:footnote w:id="17">
    <w:p w14:paraId="70424679" w14:textId="77777777" w:rsidR="0084619F" w:rsidRPr="00135813" w:rsidRDefault="0084619F" w:rsidP="0084619F">
      <w:pPr>
        <w:pStyle w:val="FootnoteText"/>
        <w:spacing w:before="0" w:after="0"/>
        <w:ind w:left="0" w:firstLine="0"/>
        <w:contextualSpacing/>
        <w:rPr>
          <w:rFonts w:ascii="Calibri" w:hAnsi="Calibri" w:cs="Calibri"/>
          <w:lang w:val="pt-PT"/>
        </w:rPr>
      </w:pPr>
      <w:r w:rsidRPr="00135813">
        <w:rPr>
          <w:rStyle w:val="FootnoteReference"/>
          <w:rFonts w:ascii="Calibri" w:hAnsi="Calibri" w:cs="Calibri"/>
        </w:rPr>
        <w:footnoteRef/>
      </w:r>
      <w:r w:rsidRPr="00135813">
        <w:rPr>
          <w:rFonts w:ascii="Calibri" w:hAnsi="Calibri" w:cs="Calibri"/>
          <w:lang w:val="pt-PT"/>
        </w:rPr>
        <w:t xml:space="preserve"> </w:t>
      </w:r>
      <w:r w:rsidRPr="00135813">
        <w:rPr>
          <w:rFonts w:ascii="Calibri" w:hAnsi="Calibri" w:cs="Calibri"/>
          <w:lang w:val="pt-PT"/>
        </w:rPr>
        <w:t xml:space="preserve">Prodaju </w:t>
      </w:r>
      <w:r w:rsidRPr="00135813">
        <w:rPr>
          <w:rFonts w:ascii="Calibri" w:hAnsi="Calibri" w:cs="Calibri"/>
          <w:lang w:val="pt-PT"/>
        </w:rPr>
        <w:t>imovine s ciljem ograničavanja narušavanja konkurencije trebalo bi sprovesti bez nepotrebnog odgađanja, uzimajući u obzir vrstu imovine koja se prodaje i prepreke za njeno uklanjanje, a u svakom slučaju tokom trajanja plana restrukturiranja.</w:t>
      </w:r>
    </w:p>
  </w:footnote>
  <w:footnote w:id="18">
    <w:p w14:paraId="39967423" w14:textId="77777777" w:rsidR="0084619F" w:rsidRPr="00135813" w:rsidRDefault="0084619F" w:rsidP="0084619F">
      <w:pPr>
        <w:pStyle w:val="FootnoteText"/>
        <w:spacing w:before="0" w:after="0"/>
        <w:ind w:left="0" w:firstLine="0"/>
        <w:contextualSpacing/>
        <w:rPr>
          <w:rFonts w:ascii="Calibri" w:hAnsi="Calibri" w:cs="Calibri"/>
          <w:lang w:val="pt-PT"/>
        </w:rPr>
      </w:pPr>
      <w:r w:rsidRPr="00135813">
        <w:rPr>
          <w:rStyle w:val="FootnoteReference"/>
          <w:rFonts w:ascii="Calibri" w:hAnsi="Calibri" w:cs="Calibri"/>
        </w:rPr>
        <w:footnoteRef/>
      </w:r>
      <w:r w:rsidRPr="00135813">
        <w:rPr>
          <w:rFonts w:ascii="Calibri" w:hAnsi="Calibri" w:cs="Calibri"/>
          <w:lang w:val="pt-PT"/>
        </w:rPr>
        <w:t xml:space="preserve"> </w:t>
      </w:r>
      <w:r w:rsidRPr="00135813">
        <w:rPr>
          <w:rFonts w:ascii="Calibri" w:hAnsi="Calibri" w:cs="Calibri"/>
          <w:lang w:val="pt-PT"/>
        </w:rPr>
        <w:t xml:space="preserve">To </w:t>
      </w:r>
      <w:r w:rsidRPr="00135813">
        <w:rPr>
          <w:rFonts w:ascii="Calibri" w:hAnsi="Calibri" w:cs="Calibri"/>
          <w:lang w:val="pt-PT"/>
        </w:rPr>
        <w:t>bi naro</w:t>
      </w:r>
      <w:r w:rsidRPr="00135813">
        <w:rPr>
          <w:rFonts w:ascii="Calibri" w:hAnsi="Calibri" w:cs="Calibri"/>
          <w:lang w:val="sr-Latn-ME"/>
        </w:rPr>
        <w:t>čito</w:t>
      </w:r>
      <w:r w:rsidRPr="00135813">
        <w:rPr>
          <w:rFonts w:ascii="Calibri" w:hAnsi="Calibri" w:cs="Calibri"/>
          <w:lang w:val="pt-PT"/>
        </w:rPr>
        <w:t xml:space="preserve"> moglo uključivati mjere kojima se drugim subjektima iz Unije u skladu s pravom Unije otvaraju određena tržišta koja su direktno ili indirektno povezana s djelatnostima korisnika. Takvim inicijativama mogu se zamijeniti druge mjere kojima se ograničava narušavanje konkurencije koje bi se inače zahtijevale od korisnika.</w:t>
      </w:r>
    </w:p>
  </w:footnote>
  <w:footnote w:id="19">
    <w:p w14:paraId="5BF23702" w14:textId="77777777" w:rsidR="0084619F" w:rsidRPr="00135813" w:rsidRDefault="0084619F" w:rsidP="0084619F">
      <w:pPr>
        <w:pStyle w:val="FootnoteText"/>
        <w:spacing w:before="0" w:after="0"/>
        <w:ind w:left="0" w:firstLine="0"/>
        <w:contextualSpacing/>
        <w:rPr>
          <w:rFonts w:ascii="Calibri" w:hAnsi="Calibri" w:cs="Calibri"/>
          <w:lang w:val="pt-PT"/>
        </w:rPr>
      </w:pPr>
      <w:r w:rsidRPr="00135813">
        <w:rPr>
          <w:rStyle w:val="FootnoteReference"/>
          <w:rFonts w:ascii="Calibri" w:hAnsi="Calibri" w:cs="Calibri"/>
        </w:rPr>
        <w:footnoteRef/>
      </w:r>
      <w:r w:rsidRPr="00135813">
        <w:rPr>
          <w:rFonts w:ascii="Calibri" w:hAnsi="Calibri" w:cs="Calibri"/>
          <w:lang w:val="pt-PT"/>
        </w:rPr>
        <w:t xml:space="preserve"> </w:t>
      </w:r>
      <w:r w:rsidRPr="00135813">
        <w:rPr>
          <w:rFonts w:ascii="Calibri" w:hAnsi="Calibri" w:cs="Calibri"/>
          <w:lang w:val="pt-PT"/>
        </w:rPr>
        <w:t xml:space="preserve">Vidjeti </w:t>
      </w:r>
      <w:r w:rsidRPr="00135813">
        <w:rPr>
          <w:rFonts w:ascii="Calibri" w:hAnsi="Calibri" w:cs="Calibri"/>
          <w:lang w:val="pt-PT"/>
        </w:rPr>
        <w:t>tačke 32 do 35 Smjernica za vrste mjera koje su obuhvaćene pojmom „pomoći za finansiranje socijalnih troškova restrukturiranja”.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2613F"/>
    <w:multiLevelType w:val="multilevel"/>
    <w:tmpl w:val="5C0A6E0A"/>
    <w:lvl w:ilvl="0">
      <w:start w:val="1"/>
      <w:numFmt w:val="decimal"/>
      <w:lvlText w:val="%1."/>
      <w:lvlJc w:val="left"/>
      <w:pPr>
        <w:ind w:left="360" w:hanging="360"/>
      </w:pPr>
      <w:rPr>
        <w:rFonts w:hint="default"/>
      </w:rPr>
    </w:lvl>
    <w:lvl w:ilvl="1">
      <w:start w:val="1"/>
      <w:numFmt w:val="decimal"/>
      <w:lvlText w:val="4.%2."/>
      <w:lvlJc w:val="left"/>
      <w:pPr>
        <w:ind w:left="858"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947134D"/>
    <w:multiLevelType w:val="multilevel"/>
    <w:tmpl w:val="BBC60A62"/>
    <w:lvl w:ilvl="0">
      <w:start w:val="1"/>
      <w:numFmt w:val="decimal"/>
      <w:lvlText w:val="%1."/>
      <w:lvlJc w:val="left"/>
      <w:pPr>
        <w:ind w:left="360" w:hanging="360"/>
      </w:pPr>
      <w:rPr>
        <w:rFonts w:hint="default"/>
      </w:rPr>
    </w:lvl>
    <w:lvl w:ilvl="1">
      <w:start w:val="1"/>
      <w:numFmt w:val="decimal"/>
      <w:lvlText w:val="6.%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6507AD"/>
    <w:multiLevelType w:val="hybridMultilevel"/>
    <w:tmpl w:val="5AB419B8"/>
    <w:lvl w:ilvl="0" w:tplc="FFFFFFFF">
      <w:start w:val="1"/>
      <w:numFmt w:val="upperLetter"/>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271247"/>
    <w:multiLevelType w:val="hybridMultilevel"/>
    <w:tmpl w:val="DA58F178"/>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213F1970"/>
    <w:multiLevelType w:val="hybridMultilevel"/>
    <w:tmpl w:val="6C22B2DC"/>
    <w:lvl w:ilvl="0" w:tplc="6A58108A">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D04E28"/>
    <w:multiLevelType w:val="hybridMultilevel"/>
    <w:tmpl w:val="21F4F5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DCA6026"/>
    <w:multiLevelType w:val="multilevel"/>
    <w:tmpl w:val="4E822666"/>
    <w:lvl w:ilvl="0">
      <w:start w:val="1"/>
      <w:numFmt w:val="decimal"/>
      <w:lvlText w:val="%1."/>
      <w:lvlJc w:val="left"/>
      <w:pPr>
        <w:ind w:left="360" w:hanging="360"/>
      </w:pPr>
      <w:rPr>
        <w:rFonts w:hint="default"/>
      </w:rPr>
    </w:lvl>
    <w:lvl w:ilvl="1">
      <w:start w:val="1"/>
      <w:numFmt w:val="decimal"/>
      <w:lvlText w:val="3.%2."/>
      <w:lvlJc w:val="left"/>
      <w:pPr>
        <w:ind w:left="858"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E801A0A"/>
    <w:multiLevelType w:val="hybridMultilevel"/>
    <w:tmpl w:val="6C22B2DC"/>
    <w:lvl w:ilvl="0" w:tplc="FDFA2CF6">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D75B62"/>
    <w:multiLevelType w:val="hybridMultilevel"/>
    <w:tmpl w:val="1D64D2E0"/>
    <w:lvl w:ilvl="0" w:tplc="FFFFFFFF">
      <w:start w:val="1"/>
      <w:numFmt w:val="upperLetter"/>
      <w:lvlText w:val="%1)"/>
      <w:lvlJc w:val="left"/>
      <w:pPr>
        <w:tabs>
          <w:tab w:val="num" w:pos="360"/>
        </w:tabs>
        <w:ind w:left="360" w:firstLine="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0D90738"/>
    <w:multiLevelType w:val="hybridMultilevel"/>
    <w:tmpl w:val="2878C886"/>
    <w:lvl w:ilvl="0" w:tplc="B14E80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146281"/>
    <w:multiLevelType w:val="hybridMultilevel"/>
    <w:tmpl w:val="5A444630"/>
    <w:lvl w:ilvl="0" w:tplc="ED5A5DBC">
      <w:start w:val="1"/>
      <w:numFmt w:val="upperLetter"/>
      <w:lvlText w:val="%1)"/>
      <w:lvlJc w:val="left"/>
      <w:pPr>
        <w:tabs>
          <w:tab w:val="num" w:pos="360"/>
        </w:tabs>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3A11EF"/>
    <w:multiLevelType w:val="multilevel"/>
    <w:tmpl w:val="439075AC"/>
    <w:lvl w:ilvl="0">
      <w:start w:val="1"/>
      <w:numFmt w:val="decimal"/>
      <w:lvlText w:val="%1."/>
      <w:lvlJc w:val="left"/>
      <w:pPr>
        <w:ind w:left="360" w:hanging="360"/>
      </w:pPr>
      <w:rPr>
        <w:rFonts w:hint="default"/>
      </w:rPr>
    </w:lvl>
    <w:lvl w:ilvl="1">
      <w:start w:val="1"/>
      <w:numFmt w:val="decimal"/>
      <w:lvlText w:val="5.%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49C327B"/>
    <w:multiLevelType w:val="multilevel"/>
    <w:tmpl w:val="EBF0D6F4"/>
    <w:lvl w:ilvl="0">
      <w:start w:val="1"/>
      <w:numFmt w:val="decimal"/>
      <w:lvlText w:val="%1."/>
      <w:lvlJc w:val="left"/>
      <w:pPr>
        <w:tabs>
          <w:tab w:val="num" w:pos="360"/>
        </w:tabs>
        <w:ind w:left="360" w:hanging="360"/>
      </w:pPr>
      <w:rPr>
        <w:rFonts w:hint="default"/>
      </w:rPr>
    </w:lvl>
    <w:lvl w:ilvl="1">
      <w:start w:val="1"/>
      <w:numFmt w:val="decimal"/>
      <w:lvlText w:val="3.%2."/>
      <w:lvlJc w:val="left"/>
      <w:pPr>
        <w:ind w:left="858" w:hanging="432"/>
      </w:pPr>
      <w:rPr>
        <w:rFonts w:hint="default"/>
        <w:b w:val="0"/>
        <w:color w:val="auto"/>
      </w:rPr>
    </w:lvl>
    <w:lvl w:ilvl="2">
      <w:start w:val="1"/>
      <w:numFmt w:val="decimal"/>
      <w:lvlText w:val="3.%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BD42C7A"/>
    <w:multiLevelType w:val="multilevel"/>
    <w:tmpl w:val="145C4A98"/>
    <w:lvl w:ilvl="0">
      <w:start w:val="1"/>
      <w:numFmt w:val="decimal"/>
      <w:lvlText w:val="%1."/>
      <w:lvlJc w:val="left"/>
      <w:pPr>
        <w:ind w:left="360" w:hanging="360"/>
      </w:pPr>
      <w:rPr>
        <w:rFonts w:hint="default"/>
      </w:rPr>
    </w:lvl>
    <w:lvl w:ilvl="1">
      <w:start w:val="1"/>
      <w:numFmt w:val="decimal"/>
      <w:lvlText w:val="7.%2."/>
      <w:lvlJc w:val="left"/>
      <w:pPr>
        <w:ind w:left="858"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389596F"/>
    <w:multiLevelType w:val="multilevel"/>
    <w:tmpl w:val="4E824038"/>
    <w:lvl w:ilvl="0">
      <w:start w:val="1"/>
      <w:numFmt w:val="decimal"/>
      <w:lvlText w:val="%1."/>
      <w:lvlJc w:val="left"/>
      <w:pPr>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5C20F4A"/>
    <w:multiLevelType w:val="hybridMultilevel"/>
    <w:tmpl w:val="6C22B2DC"/>
    <w:lvl w:ilvl="0" w:tplc="FFFFFFFF">
      <w:start w:val="1"/>
      <w:numFmt w:val="upperLetter"/>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90B22BD"/>
    <w:multiLevelType w:val="hybridMultilevel"/>
    <w:tmpl w:val="AB54475A"/>
    <w:lvl w:ilvl="0" w:tplc="3D183DAA">
      <w:start w:val="1"/>
      <w:numFmt w:val="bullet"/>
      <w:lvlText w:val=""/>
      <w:lvlJc w:val="left"/>
      <w:pPr>
        <w:ind w:left="1440" w:hanging="360"/>
      </w:pPr>
      <w:rPr>
        <w:rFonts w:ascii="Symbol" w:hAnsi="Symbol" w:hint="default"/>
      </w:rPr>
    </w:lvl>
    <w:lvl w:ilvl="1" w:tplc="08090019" w:tentative="1">
      <w:start w:val="1"/>
      <w:numFmt w:val="bullet"/>
      <w:lvlText w:val="o"/>
      <w:lvlJc w:val="left"/>
      <w:pPr>
        <w:ind w:left="2160" w:hanging="360"/>
      </w:pPr>
      <w:rPr>
        <w:rFonts w:ascii="Courier New" w:hAnsi="Courier New" w:cs="Courier New" w:hint="default"/>
      </w:rPr>
    </w:lvl>
    <w:lvl w:ilvl="2" w:tplc="0809001B" w:tentative="1">
      <w:start w:val="1"/>
      <w:numFmt w:val="bullet"/>
      <w:lvlText w:val=""/>
      <w:lvlJc w:val="left"/>
      <w:pPr>
        <w:ind w:left="2880" w:hanging="360"/>
      </w:pPr>
      <w:rPr>
        <w:rFonts w:ascii="Wingdings" w:hAnsi="Wingdings" w:hint="default"/>
      </w:rPr>
    </w:lvl>
    <w:lvl w:ilvl="3" w:tplc="0809000F" w:tentative="1">
      <w:start w:val="1"/>
      <w:numFmt w:val="bullet"/>
      <w:lvlText w:val=""/>
      <w:lvlJc w:val="left"/>
      <w:pPr>
        <w:ind w:left="3600" w:hanging="360"/>
      </w:pPr>
      <w:rPr>
        <w:rFonts w:ascii="Symbol" w:hAnsi="Symbol" w:hint="default"/>
      </w:rPr>
    </w:lvl>
    <w:lvl w:ilvl="4" w:tplc="08090019" w:tentative="1">
      <w:start w:val="1"/>
      <w:numFmt w:val="bullet"/>
      <w:lvlText w:val="o"/>
      <w:lvlJc w:val="left"/>
      <w:pPr>
        <w:ind w:left="4320" w:hanging="360"/>
      </w:pPr>
      <w:rPr>
        <w:rFonts w:ascii="Courier New" w:hAnsi="Courier New" w:cs="Courier New" w:hint="default"/>
      </w:rPr>
    </w:lvl>
    <w:lvl w:ilvl="5" w:tplc="0809001B" w:tentative="1">
      <w:start w:val="1"/>
      <w:numFmt w:val="bullet"/>
      <w:lvlText w:val=""/>
      <w:lvlJc w:val="left"/>
      <w:pPr>
        <w:ind w:left="5040" w:hanging="360"/>
      </w:pPr>
      <w:rPr>
        <w:rFonts w:ascii="Wingdings" w:hAnsi="Wingdings" w:hint="default"/>
      </w:rPr>
    </w:lvl>
    <w:lvl w:ilvl="6" w:tplc="0809000F" w:tentative="1">
      <w:start w:val="1"/>
      <w:numFmt w:val="bullet"/>
      <w:lvlText w:val=""/>
      <w:lvlJc w:val="left"/>
      <w:pPr>
        <w:ind w:left="5760" w:hanging="360"/>
      </w:pPr>
      <w:rPr>
        <w:rFonts w:ascii="Symbol" w:hAnsi="Symbol" w:hint="default"/>
      </w:rPr>
    </w:lvl>
    <w:lvl w:ilvl="7" w:tplc="08090019" w:tentative="1">
      <w:start w:val="1"/>
      <w:numFmt w:val="bullet"/>
      <w:lvlText w:val="o"/>
      <w:lvlJc w:val="left"/>
      <w:pPr>
        <w:ind w:left="6480" w:hanging="360"/>
      </w:pPr>
      <w:rPr>
        <w:rFonts w:ascii="Courier New" w:hAnsi="Courier New" w:cs="Courier New" w:hint="default"/>
      </w:rPr>
    </w:lvl>
    <w:lvl w:ilvl="8" w:tplc="0809001B" w:tentative="1">
      <w:start w:val="1"/>
      <w:numFmt w:val="bullet"/>
      <w:lvlText w:val=""/>
      <w:lvlJc w:val="left"/>
      <w:pPr>
        <w:ind w:left="7200" w:hanging="360"/>
      </w:pPr>
      <w:rPr>
        <w:rFonts w:ascii="Wingdings" w:hAnsi="Wingdings" w:hint="default"/>
      </w:rPr>
    </w:lvl>
  </w:abstractNum>
  <w:abstractNum w:abstractNumId="17" w15:restartNumberingAfterBreak="0">
    <w:nsid w:val="6D325CD9"/>
    <w:multiLevelType w:val="multilevel"/>
    <w:tmpl w:val="98A8EC7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E8227C7"/>
    <w:multiLevelType w:val="hybridMultilevel"/>
    <w:tmpl w:val="2878C886"/>
    <w:lvl w:ilvl="0" w:tplc="1EA88B5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8"/>
  </w:num>
  <w:num w:numId="3">
    <w:abstractNumId w:val="9"/>
  </w:num>
  <w:num w:numId="4">
    <w:abstractNumId w:val="8"/>
  </w:num>
  <w:num w:numId="5">
    <w:abstractNumId w:val="10"/>
  </w:num>
  <w:num w:numId="6">
    <w:abstractNumId w:val="3"/>
  </w:num>
  <w:num w:numId="7">
    <w:abstractNumId w:val="17"/>
  </w:num>
  <w:num w:numId="8">
    <w:abstractNumId w:val="2"/>
  </w:num>
  <w:num w:numId="9">
    <w:abstractNumId w:val="5"/>
  </w:num>
  <w:num w:numId="10">
    <w:abstractNumId w:val="6"/>
  </w:num>
  <w:num w:numId="11">
    <w:abstractNumId w:val="0"/>
  </w:num>
  <w:num w:numId="12">
    <w:abstractNumId w:val="11"/>
  </w:num>
  <w:num w:numId="13">
    <w:abstractNumId w:val="7"/>
  </w:num>
  <w:num w:numId="14">
    <w:abstractNumId w:val="15"/>
  </w:num>
  <w:num w:numId="15">
    <w:abstractNumId w:val="1"/>
  </w:num>
  <w:num w:numId="16">
    <w:abstractNumId w:val="4"/>
  </w:num>
  <w:num w:numId="17">
    <w:abstractNumId w:val="13"/>
  </w:num>
  <w:num w:numId="18">
    <w:abstractNumId w:val="1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D2C"/>
    <w:rsid w:val="001E27D7"/>
    <w:rsid w:val="00361678"/>
    <w:rsid w:val="0084619F"/>
    <w:rsid w:val="00B56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8870DC-3D24-45EE-B846-358DB6145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61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84619F"/>
    <w:pPr>
      <w:spacing w:before="120" w:after="80" w:line="240" w:lineRule="auto"/>
      <w:ind w:left="720" w:hanging="720"/>
      <w:jc w:val="both"/>
    </w:pPr>
    <w:rPr>
      <w:rFonts w:ascii="Times New Roman" w:eastAsia="Calibri" w:hAnsi="Times New Roman" w:cs="Times New Roman"/>
      <w:sz w:val="20"/>
      <w:szCs w:val="20"/>
      <w:lang w:val="x-none" w:eastAsia="x-none"/>
    </w:rPr>
  </w:style>
  <w:style w:type="character" w:customStyle="1" w:styleId="FootnoteTextChar">
    <w:name w:val="Footnote Text Char"/>
    <w:basedOn w:val="DefaultParagraphFont"/>
    <w:link w:val="FootnoteText"/>
    <w:rsid w:val="0084619F"/>
    <w:rPr>
      <w:rFonts w:ascii="Times New Roman" w:eastAsia="Calibri" w:hAnsi="Times New Roman" w:cs="Times New Roman"/>
      <w:sz w:val="20"/>
      <w:szCs w:val="20"/>
      <w:lang w:val="x-none" w:eastAsia="x-none"/>
    </w:rPr>
  </w:style>
  <w:style w:type="character" w:styleId="FootnoteReference">
    <w:name w:val="footnote reference"/>
    <w:aliases w:val="Footnote,Footnote symbol,Nota,Footnote number,de nota al pie,Ref,Char,SUPERS,Voetnootmarkering,Char1,fr,o,(NECG) Footnote Reference,Times 10 Point,Exposant 3 Point,Footnote Reference Number,Footnote reference number,FR, Char, Char1,F"/>
    <w:link w:val="SUPERSChar"/>
    <w:rsid w:val="0084619F"/>
    <w:rPr>
      <w:vertAlign w:val="superscript"/>
    </w:rPr>
  </w:style>
  <w:style w:type="paragraph" w:customStyle="1" w:styleId="SUPERSChar">
    <w:name w:val="SUPERS Char"/>
    <w:aliases w:val="EN Footnote Reference Char"/>
    <w:basedOn w:val="Normal"/>
    <w:link w:val="FootnoteReference"/>
    <w:rsid w:val="0084619F"/>
    <w:pPr>
      <w:spacing w:before="120" w:line="240" w:lineRule="exact"/>
      <w:ind w:left="720" w:hanging="720"/>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1998</Words>
  <Characters>11393</Characters>
  <Application>Microsoft Office Word</Application>
  <DocSecurity>0</DocSecurity>
  <Lines>94</Lines>
  <Paragraphs>26</Paragraphs>
  <ScaleCrop>false</ScaleCrop>
  <Company/>
  <LinksUpToDate>false</LinksUpToDate>
  <CharactersWithSpaces>13365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Ivovic</dc:creator>
  <cp:keywords/>
  <dc:description/>
  <cp:lastModifiedBy>Suzana Ivovic</cp:lastModifiedBy>
  <cp:revision>2</cp:revision>
  <dcterms:created xsi:type="dcterms:W3CDTF">2026-03-26T11:51:00Z</dcterms:created>
  <dcterms:modified xsi:type="dcterms:W3CDTF">2026-03-26T11:53:00Z</dcterms:modified>
</cp:coreProperties>
</file>