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825C" w14:textId="77777777" w:rsidR="00657208" w:rsidRPr="0086255B" w:rsidRDefault="00657208" w:rsidP="00657208">
      <w:pPr>
        <w:tabs>
          <w:tab w:val="left" w:leader="dot" w:pos="9072"/>
        </w:tabs>
        <w:spacing w:before="120" w:after="12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>Obrazac 5 – Obrazac o dodatnim podacima za pomoć za filmove i druga audiovizuelna djela</w:t>
      </w:r>
    </w:p>
    <w:p w14:paraId="0424DE77" w14:textId="77777777" w:rsidR="00657208" w:rsidRPr="0086255B" w:rsidRDefault="00657208" w:rsidP="00657208">
      <w:pPr>
        <w:tabs>
          <w:tab w:val="left" w:leader="dot" w:pos="9072"/>
        </w:tabs>
        <w:spacing w:before="120" w:after="12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>DIO 4 – POMOĆ ZA FILMOVE I DRUGA AUDIOVIZUELNA DJELA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57208" w:rsidRPr="0086255B" w14:paraId="16845BBC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157722F2" w14:textId="77777777" w:rsidR="00657208" w:rsidRPr="0086255B" w:rsidRDefault="00657208" w:rsidP="00D507D9">
            <w:pPr>
              <w:keepNext/>
              <w:keepLines/>
              <w:spacing w:before="120" w:after="120"/>
              <w:jc w:val="both"/>
              <w:outlineLvl w:val="1"/>
              <w:rPr>
                <w:rFonts w:eastAsia="Times New Roman" w:cstheme="minorHAnsi"/>
                <w:b/>
                <w:bCs/>
                <w:lang w:val="hr-HR" w:eastAsia="hr-HR" w:bidi="hr-HR"/>
              </w:rPr>
            </w:pPr>
            <w:bookmarkStart w:id="0" w:name="_Toc414370362"/>
            <w:bookmarkStart w:id="1" w:name="_Toc416949014"/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>Dio III.4. – Obrazac o dodatnim podacima o pomoći za filmove i druga audiovizuelna djela</w:t>
            </w:r>
            <w:bookmarkEnd w:id="0"/>
            <w:bookmarkEnd w:id="1"/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 xml:space="preserve"> </w:t>
            </w:r>
          </w:p>
        </w:tc>
      </w:tr>
    </w:tbl>
    <w:p w14:paraId="6EBFE927" w14:textId="77777777" w:rsidR="00657208" w:rsidRPr="0086255B" w:rsidRDefault="00657208" w:rsidP="00657208">
      <w:pPr>
        <w:spacing w:before="120" w:after="120"/>
        <w:jc w:val="both"/>
        <w:rPr>
          <w:rFonts w:cstheme="minorHAnsi"/>
          <w:i/>
          <w:iCs/>
          <w:lang w:eastAsia="hr-HR" w:bidi="hr-HR"/>
        </w:rPr>
      </w:pPr>
      <w:r w:rsidRPr="0086255B">
        <w:rPr>
          <w:rFonts w:cstheme="minorHAnsi"/>
          <w:i/>
          <w:lang w:val="hr-HR" w:eastAsia="hr-HR" w:bidi="hr-HR"/>
        </w:rPr>
        <w:t>Ovaj obrazac o dodatnim podacima mora se upotrebljavati za prijavu pomoći obuhvaćenu Saopštenjem Komisije o državnoj pomoći za filmove i druga audiovizualna djela</w:t>
      </w:r>
      <w:r w:rsidRPr="0086255B">
        <w:rPr>
          <w:rStyle w:val="FootnoteReference"/>
          <w:rFonts w:cstheme="minorHAnsi"/>
          <w:i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57208" w:rsidRPr="0086255B" w14:paraId="32E82E9C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53605D4D" w14:textId="77777777" w:rsidR="00657208" w:rsidRPr="0086255B" w:rsidRDefault="00657208" w:rsidP="00657208">
            <w:pPr>
              <w:keepNext/>
              <w:numPr>
                <w:ilvl w:val="0"/>
                <w:numId w:val="1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bookmarkStart w:id="2" w:name="_Toc14767252"/>
            <w:r w:rsidRPr="0086255B">
              <w:rPr>
                <w:rFonts w:eastAsia="Times New Roman" w:cstheme="minorHAnsi"/>
                <w:b/>
                <w:bCs/>
                <w:i/>
                <w:iCs/>
                <w:lang w:val="hr-HR" w:eastAsia="hr-HR" w:bidi="hr-HR"/>
              </w:rPr>
              <w:br w:type="page"/>
            </w: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Karakteristike prijavljene mjere /prijavljenih mjera pomoći</w:t>
            </w:r>
          </w:p>
        </w:tc>
      </w:tr>
    </w:tbl>
    <w:bookmarkEnd w:id="2"/>
    <w:p w14:paraId="1050F622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Što je preciznije moguće opišite svrhu pomoći za svaku mjeru, ako je primjenjivo: </w:t>
      </w:r>
    </w:p>
    <w:p w14:paraId="0CFF3991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sr-Latn-ME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255B">
        <w:rPr>
          <w:rFonts w:eastAsia="Times New Roman" w:cstheme="minorHAnsi"/>
          <w:lang w:val="sr-Latn-ME" w:eastAsia="hr-HR" w:bidi="hr-HR"/>
        </w:rPr>
        <w:t>......................</w:t>
      </w:r>
    </w:p>
    <w:p w14:paraId="36502088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Opišite područje primjene svake mjere navodeći:</w:t>
      </w:r>
    </w:p>
    <w:p w14:paraId="3AFCC55E" w14:textId="77777777" w:rsidR="00657208" w:rsidRPr="0086255B" w:rsidRDefault="00657208" w:rsidP="00657208">
      <w:pPr>
        <w:numPr>
          <w:ilvl w:val="2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vrstu obuhvaćenih aktivnosti (npr. razvoj, produkcija, distribucija):</w:t>
      </w:r>
    </w:p>
    <w:p w14:paraId="0E2C7753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EA6C44" w14:textId="77777777" w:rsidR="00657208" w:rsidRPr="0086255B" w:rsidRDefault="00657208" w:rsidP="00657208">
      <w:pPr>
        <w:numPr>
          <w:ilvl w:val="2"/>
          <w:numId w:val="1"/>
        </w:numPr>
        <w:spacing w:before="120" w:after="120" w:line="240" w:lineRule="auto"/>
        <w:ind w:left="72" w:hanging="72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vrstu obuhvaćenih djela (npr. kinematografska djela, televizijske serije, transmedijski projekti):</w:t>
      </w:r>
    </w:p>
    <w:p w14:paraId="6E48409F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E3FE62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Ako šema pomoći uključuje mjeru podrške za transmedijske projekte, da li se potpomognute aktivnosti direktno odnose na komponentu filmske produkcije?</w:t>
      </w:r>
    </w:p>
    <w:p w14:paraId="19A2E1BA" w14:textId="77777777" w:rsidR="00657208" w:rsidRPr="0086255B" w:rsidRDefault="00657208" w:rsidP="00657208">
      <w:pPr>
        <w:spacing w:before="100" w:beforeAutospacing="1" w:after="100" w:afterAutospacing="1"/>
        <w:ind w:left="720"/>
        <w:jc w:val="both"/>
        <w:rPr>
          <w:rFonts w:cstheme="minorHAnsi"/>
          <w:lang w:bidi="si-LK"/>
        </w:rPr>
      </w:pPr>
      <w:r w:rsidRPr="0086255B">
        <w:rPr>
          <w:rFonts w:cstheme="minorHAnsi"/>
          <w:lang w:val="hr-HR" w:bidi="si-LK"/>
        </w:rPr>
        <w:t xml:space="preserve">           </w:t>
      </w:r>
      <w:r w:rsidRPr="0086255B">
        <w:rPr>
          <w:rFonts w:cstheme="minorHAnsi"/>
          <w:lang w:bidi="si-L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bidi="si-LK"/>
        </w:rPr>
        <w:instrText xml:space="preserve"> FORMCHECKBOX </w:instrText>
      </w:r>
      <w:r>
        <w:rPr>
          <w:rFonts w:cstheme="minorHAnsi"/>
          <w:lang w:bidi="si-LK"/>
        </w:rPr>
      </w:r>
      <w:r>
        <w:rPr>
          <w:rFonts w:cstheme="minorHAnsi"/>
          <w:lang w:bidi="si-LK"/>
        </w:rPr>
        <w:fldChar w:fldCharType="separate"/>
      </w:r>
      <w:r w:rsidRPr="0086255B">
        <w:rPr>
          <w:rFonts w:cstheme="minorHAnsi"/>
          <w:lang w:bidi="si-LK"/>
        </w:rPr>
        <w:fldChar w:fldCharType="end"/>
      </w:r>
      <w:r w:rsidRPr="0086255B">
        <w:rPr>
          <w:rFonts w:cstheme="minorHAnsi"/>
          <w:lang w:bidi="si-LK"/>
        </w:rPr>
        <w:t xml:space="preserve">     da                    </w:t>
      </w:r>
      <w:r w:rsidRPr="0086255B">
        <w:rPr>
          <w:rFonts w:cstheme="minorHAnsi"/>
          <w:lang w:bidi="si-L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bidi="si-LK"/>
        </w:rPr>
        <w:instrText xml:space="preserve"> FORMCHECKBOX </w:instrText>
      </w:r>
      <w:r>
        <w:rPr>
          <w:rFonts w:cstheme="minorHAnsi"/>
          <w:lang w:bidi="si-LK"/>
        </w:rPr>
      </w:r>
      <w:r>
        <w:rPr>
          <w:rFonts w:cstheme="minorHAnsi"/>
          <w:lang w:bidi="si-LK"/>
        </w:rPr>
        <w:fldChar w:fldCharType="separate"/>
      </w:r>
      <w:r w:rsidRPr="0086255B">
        <w:rPr>
          <w:rFonts w:cstheme="minorHAnsi"/>
          <w:lang w:bidi="si-LK"/>
        </w:rPr>
        <w:fldChar w:fldCharType="end"/>
      </w:r>
      <w:r w:rsidRPr="0086255B">
        <w:rPr>
          <w:rFonts w:cstheme="minorHAnsi"/>
          <w:lang w:bidi="si-LK"/>
        </w:rPr>
        <w:t xml:space="preserve">     ne</w:t>
      </w:r>
    </w:p>
    <w:p w14:paraId="18BA542B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cstheme="minorHAnsi"/>
          <w:lang w:val="it-IT" w:bidi="si-LK"/>
        </w:rPr>
      </w:pPr>
      <w:r w:rsidRPr="0086255B">
        <w:rPr>
          <w:rFonts w:eastAsia="Times New Roman" w:cstheme="minorHAnsi"/>
          <w:lang w:val="hr-HR" w:eastAsia="hr-HR" w:bidi="hr-HR"/>
        </w:rPr>
        <w:t xml:space="preserve">Navedite kojim se odredbama garantuje kulturni cilj pomoći: </w:t>
      </w:r>
    </w:p>
    <w:p w14:paraId="3F3BC6EB" w14:textId="77777777" w:rsidR="00657208" w:rsidRPr="0086255B" w:rsidRDefault="00657208" w:rsidP="00657208">
      <w:pPr>
        <w:tabs>
          <w:tab w:val="left" w:leader="dot" w:pos="9072"/>
        </w:tabs>
        <w:spacing w:before="120" w:after="120" w:line="360" w:lineRule="auto"/>
        <w:contextualSpacing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ab/>
      </w:r>
    </w:p>
    <w:p w14:paraId="734B0248" w14:textId="77777777" w:rsidR="00657208" w:rsidRPr="0086255B" w:rsidRDefault="00657208" w:rsidP="00657208">
      <w:pPr>
        <w:tabs>
          <w:tab w:val="left" w:leader="dot" w:pos="9072"/>
        </w:tabs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57208" w:rsidRPr="0086255B" w14:paraId="5AB2C1DD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1FA366FD" w14:textId="77777777" w:rsidR="00657208" w:rsidRPr="0086255B" w:rsidRDefault="00657208" w:rsidP="00657208">
            <w:pPr>
              <w:keepNext/>
              <w:numPr>
                <w:ilvl w:val="0"/>
                <w:numId w:val="1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 xml:space="preserve">Uslovi prihvatljivosti </w:t>
            </w:r>
          </w:p>
        </w:tc>
      </w:tr>
    </w:tbl>
    <w:p w14:paraId="16C41FD7" w14:textId="77777777" w:rsidR="00657208" w:rsidRPr="0086255B" w:rsidRDefault="00657208" w:rsidP="00657208">
      <w:pPr>
        <w:numPr>
          <w:ilvl w:val="1"/>
          <w:numId w:val="2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uslove prihvatljivosti aktivnosti ili djela u okviru planirane mjere pomoći:</w:t>
      </w:r>
    </w:p>
    <w:p w14:paraId="7D064BCD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96E95C" w14:textId="77777777" w:rsidR="00657208" w:rsidRPr="0086255B" w:rsidRDefault="00657208" w:rsidP="00657208">
      <w:pPr>
        <w:numPr>
          <w:ilvl w:val="1"/>
          <w:numId w:val="2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uslove prihvatljivosti korisnika u okviru planirane mjere pomoći:</w:t>
      </w:r>
    </w:p>
    <w:p w14:paraId="39837239" w14:textId="77777777" w:rsidR="00657208" w:rsidRPr="0086255B" w:rsidRDefault="00657208" w:rsidP="00657208">
      <w:pPr>
        <w:numPr>
          <w:ilvl w:val="0"/>
          <w:numId w:val="4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/>
        </w:rPr>
        <w:t>Da li se šema razlikuje na osnovu državljanstva ili mjesta prebivališta?</w:t>
      </w:r>
    </w:p>
    <w:p w14:paraId="02C1BBAB" w14:textId="77777777" w:rsidR="00657208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lastRenderedPageBreak/>
        <w:t>..................................................................................................................................................................</w:t>
      </w:r>
    </w:p>
    <w:p w14:paraId="5D49431F" w14:textId="77777777" w:rsidR="00657208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..................................................................................................................................................................</w:t>
      </w:r>
    </w:p>
    <w:p w14:paraId="5EA0D859" w14:textId="77777777" w:rsidR="00657208" w:rsidRPr="0086255B" w:rsidRDefault="00657208" w:rsidP="00657208">
      <w:pPr>
        <w:keepNext/>
        <w:numPr>
          <w:ilvl w:val="0"/>
          <w:numId w:val="3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Da li su svi korisnici obavezni da ispune i druge uslove osim uslova da ih zastupa stalna agencija u trenutku isplate pomoći?</w:t>
      </w:r>
    </w:p>
    <w:p w14:paraId="5B98C83D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6BA4F" w14:textId="77777777" w:rsidR="00657208" w:rsidRPr="0086255B" w:rsidRDefault="00657208" w:rsidP="00657208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Ako pomoć ima poresku komponentu, da li korisnik mora ispuniti još neke obaveze ili uslove, osim uslova da ima oporeziv prihod na teritoriji države članice?</w:t>
      </w:r>
    </w:p>
    <w:p w14:paraId="27661CA0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64FB3F" w14:textId="77777777" w:rsidR="00657208" w:rsidRPr="0086255B" w:rsidRDefault="00657208" w:rsidP="00657208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Ostali uslovi:</w:t>
      </w:r>
    </w:p>
    <w:p w14:paraId="2407608D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57208" w:rsidRPr="0086255B" w14:paraId="5BEC76A6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4A0FD1B2" w14:textId="77777777" w:rsidR="00657208" w:rsidRPr="0086255B" w:rsidRDefault="00657208" w:rsidP="00657208">
            <w:pPr>
              <w:keepNext/>
              <w:numPr>
                <w:ilvl w:val="0"/>
                <w:numId w:val="1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Obaveze potrošnje po teritorijalnom načelu</w:t>
            </w:r>
          </w:p>
        </w:tc>
      </w:tr>
    </w:tbl>
    <w:p w14:paraId="1990A81B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da li mjera uključuje odredbe u skladu sa kojima producent mora da potroši cijelokupni budžet za produkciju ili njegove dijelove, na teritoriji države članice ili jedne od njenih teritorijalnih jedinica:</w:t>
      </w:r>
    </w:p>
    <w:p w14:paraId="5D8DD991" w14:textId="77777777" w:rsidR="00657208" w:rsidRPr="0086255B" w:rsidRDefault="00657208" w:rsidP="00657208">
      <w:pPr>
        <w:numPr>
          <w:ilvl w:val="2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kako bi stekao pravo za pomoć? </w:t>
      </w:r>
    </w:p>
    <w:p w14:paraId="25E06DA3" w14:textId="77777777" w:rsidR="00657208" w:rsidRPr="0086255B" w:rsidRDefault="00657208" w:rsidP="00657208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2DDAD783" w14:textId="77777777" w:rsidR="00657208" w:rsidRPr="0086255B" w:rsidRDefault="00657208" w:rsidP="00657208">
      <w:pPr>
        <w:numPr>
          <w:ilvl w:val="2"/>
          <w:numId w:val="1"/>
        </w:numPr>
        <w:spacing w:before="120" w:after="120" w:line="240" w:lineRule="auto"/>
        <w:ind w:left="0" w:firstLine="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kao uslov za dodjelu pomoći? </w:t>
      </w:r>
    </w:p>
    <w:p w14:paraId="3F8A9980" w14:textId="77777777" w:rsidR="00657208" w:rsidRPr="0086255B" w:rsidRDefault="00657208" w:rsidP="00657208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432FA655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Da li se uslovi potrošnje po teritorijalnom načelu primjenjuju na određene posebne stavke budžeta za produkciju?</w:t>
      </w:r>
    </w:p>
    <w:p w14:paraId="160CD4C3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4AF411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Ako je za prihvatljivost za pomoć potrebno zadovoljiti minimalni stepen potrošnje po teritorijalnom načelu, opišite prirodu tog zahtjeva:</w:t>
      </w:r>
    </w:p>
    <w:p w14:paraId="2781DEA2" w14:textId="77777777" w:rsidR="00657208" w:rsidRPr="0086255B" w:rsidRDefault="00657208" w:rsidP="00657208">
      <w:pPr>
        <w:numPr>
          <w:ilvl w:val="2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implicitne prirode (npr. najmanji broj dana snimanja produkcije na državnoj teritoriji):</w:t>
      </w:r>
    </w:p>
    <w:p w14:paraId="3C46B801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DDF53" w14:textId="77777777" w:rsidR="00657208" w:rsidRPr="0086255B" w:rsidRDefault="00657208" w:rsidP="00657208">
      <w:pPr>
        <w:keepNext/>
        <w:numPr>
          <w:ilvl w:val="2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lastRenderedPageBreak/>
        <w:t>eksplicitne prirode (npr. najmanji iznos ili procenat rashoda):</w:t>
      </w:r>
    </w:p>
    <w:p w14:paraId="2F3D2847" w14:textId="77777777" w:rsidR="00657208" w:rsidRPr="0086255B" w:rsidRDefault="00657208" w:rsidP="00657208">
      <w:pPr>
        <w:keepNext/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3EFD51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Ako se na dodjelu pomoći primjenjuju teritorijalni uslovi, objasnite sljedeće:</w:t>
      </w:r>
    </w:p>
    <w:p w14:paraId="0388E585" w14:textId="77777777" w:rsidR="00657208" w:rsidRPr="0086255B" w:rsidRDefault="00657208" w:rsidP="00657208">
      <w:pPr>
        <w:numPr>
          <w:ilvl w:val="2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Da li se pomoć izračunava kao procenat teritorijalnih rashoda?</w:t>
      </w:r>
    </w:p>
    <w:p w14:paraId="35D9D1AB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4D695D" w14:textId="77777777" w:rsidR="00657208" w:rsidRPr="0086255B" w:rsidRDefault="00657208" w:rsidP="00657208">
      <w:pPr>
        <w:numPr>
          <w:ilvl w:val="2"/>
          <w:numId w:val="1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Da li se potrebna potrošnja po teritorijalnom načelu izračunava u odnosu na ukupan budžet filma?</w:t>
      </w:r>
    </w:p>
    <w:p w14:paraId="34CFB8E7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F53E87" w14:textId="77777777" w:rsidR="00657208" w:rsidRPr="0086255B" w:rsidRDefault="00657208" w:rsidP="00657208">
      <w:pPr>
        <w:numPr>
          <w:ilvl w:val="2"/>
          <w:numId w:val="1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Da li se potrebna potrošnja po teritorijalnom načelu izračunava u odnosu na iznos dodijeljene pomoći?</w:t>
      </w:r>
    </w:p>
    <w:p w14:paraId="1E6C8348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57208" w:rsidRPr="0086255B" w14:paraId="2F6CB6C3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43F52A83" w14:textId="77777777" w:rsidR="00657208" w:rsidRPr="0086255B" w:rsidRDefault="00657208" w:rsidP="00657208">
            <w:pPr>
              <w:keepNext/>
              <w:numPr>
                <w:ilvl w:val="0"/>
                <w:numId w:val="1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Opravdani troškovi</w:t>
            </w:r>
          </w:p>
        </w:tc>
      </w:tr>
    </w:tbl>
    <w:p w14:paraId="78AC2224" w14:textId="77777777" w:rsidR="00657208" w:rsidRPr="0086255B" w:rsidRDefault="00657208" w:rsidP="00657208">
      <w:pPr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koji se troškovi mogu uzeti u obzir za utvrđivanje iznosa pomoći.</w:t>
      </w:r>
    </w:p>
    <w:p w14:paraId="7EA6ADF8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57208" w:rsidRPr="0086255B" w14:paraId="7F2757BC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5B6CFCB3" w14:textId="77777777" w:rsidR="00657208" w:rsidRPr="0086255B" w:rsidRDefault="00657208" w:rsidP="00657208">
            <w:pPr>
              <w:keepNext/>
              <w:numPr>
                <w:ilvl w:val="0"/>
                <w:numId w:val="1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/>
                <w:iCs/>
                <w:lang w:val="hr-HR" w:eastAsia="hr-HR" w:bidi="hr-HR"/>
              </w:rPr>
              <w:br w:type="page"/>
            </w: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 xml:space="preserve">Intenzitet pomoći </w:t>
            </w:r>
          </w:p>
        </w:tc>
      </w:tr>
    </w:tbl>
    <w:p w14:paraId="235DB90A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da li šema omogućava da intenzitet pomoći prelazi 50 % budžeta za produkciju? Ako omogućava, objasnite vrste djela o kojima se radi i koja je utvrđena granica intenziteta pomoći.</w:t>
      </w:r>
    </w:p>
    <w:p w14:paraId="5D908448" w14:textId="77777777" w:rsidR="00657208" w:rsidRPr="0086255B" w:rsidRDefault="00657208" w:rsidP="00657208">
      <w:pPr>
        <w:tabs>
          <w:tab w:val="left" w:leader="dot" w:pos="9072"/>
        </w:tabs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F9B38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Ako se koristi pojam „teška audiovizuelna djela”, navedite kategorije djela obuhvaćene tim pojmom (odnosno, navedite definiciju koja se koristi).</w:t>
      </w:r>
    </w:p>
    <w:p w14:paraId="19627DC0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7EF062" w14:textId="77777777" w:rsidR="00657208" w:rsidRPr="0086255B" w:rsidRDefault="00657208" w:rsidP="00657208">
      <w:pPr>
        <w:keepNext/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lastRenderedPageBreak/>
        <w:t>Ako se u okviru šeme pruža pomoć za pisanje ili razvoj scenarija: da li su troškovi pisanja scenarija i razvoja uključeni u budžet za produkciju i da li se uzimaju u obzir prilikom obračuna intenziteta pomoći audiovizualnog djela?</w:t>
      </w:r>
    </w:p>
    <w:p w14:paraId="0AD8E44E" w14:textId="77777777" w:rsidR="00657208" w:rsidRPr="0086255B" w:rsidRDefault="00657208" w:rsidP="00657208">
      <w:pPr>
        <w:keepNext/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B2BD3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Ako se u okviru šeme pruža pomoć za aktivnosti distribucije i promocije: koji su intenziteti pomoći dozvoljeni u okviru šeme?</w:t>
      </w:r>
    </w:p>
    <w:p w14:paraId="508D0CED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57208" w:rsidRPr="0086255B" w14:paraId="7F2DB237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4E35C0AE" w14:textId="77777777" w:rsidR="00657208" w:rsidRPr="0086255B" w:rsidRDefault="00657208" w:rsidP="00657208">
            <w:pPr>
              <w:keepNext/>
              <w:numPr>
                <w:ilvl w:val="0"/>
                <w:numId w:val="1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/>
                <w:iCs/>
                <w:lang w:val="hr-HR" w:eastAsia="hr-HR" w:bidi="hr-HR"/>
              </w:rPr>
              <w:br w:type="page"/>
            </w: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Filmsko nasljeđe</w:t>
            </w:r>
          </w:p>
        </w:tc>
      </w:tr>
    </w:tbl>
    <w:p w14:paraId="171AF479" w14:textId="77777777" w:rsidR="00657208" w:rsidRPr="0086255B" w:rsidRDefault="00657208" w:rsidP="00657208">
      <w:pPr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Ako je primjenjivo, navedite podatke o mjerama koje se preduzimaju u pogledu filmskog nasljeđa.</w:t>
      </w:r>
    </w:p>
    <w:p w14:paraId="00218F9E" w14:textId="77777777" w:rsidR="00657208" w:rsidRPr="0086255B" w:rsidRDefault="00657208" w:rsidP="00657208">
      <w:pPr>
        <w:tabs>
          <w:tab w:val="left" w:leader="dot" w:pos="9072"/>
        </w:tabs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57208" w:rsidRPr="0086255B" w14:paraId="6CFF47A9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228F42B8" w14:textId="77777777" w:rsidR="00657208" w:rsidRPr="0086255B" w:rsidRDefault="00657208" w:rsidP="00657208">
            <w:pPr>
              <w:keepNext/>
              <w:numPr>
                <w:ilvl w:val="0"/>
                <w:numId w:val="1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/>
                <w:iCs/>
                <w:lang w:val="hr-HR" w:eastAsia="hr-HR" w:bidi="hr-HR"/>
              </w:rPr>
              <w:br w:type="page"/>
            </w: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Usklađenost</w:t>
            </w:r>
          </w:p>
        </w:tc>
      </w:tr>
    </w:tbl>
    <w:p w14:paraId="186D1D2D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Dostavite obrazloženje o usklađenosti pomoći u kontekstu principa navedenih u Saopštenju Komisije o državnoj pomoći za filmove i druga audiovizuelna djela.</w:t>
      </w:r>
    </w:p>
    <w:p w14:paraId="2D0507B6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05AC15" w14:textId="77777777" w:rsidR="00657208" w:rsidRPr="0086255B" w:rsidRDefault="00657208" w:rsidP="00657208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 xml:space="preserve">Ako se šema odnosi na pomoć bioskopima, obrazložite usklađenost pomoći kao pomoći za promociju kulture u smislu člana 107 stav 3 tačka (d) UFEU-e, posebno neophodnost, </w:t>
      </w:r>
      <w:r>
        <w:rPr>
          <w:rFonts w:eastAsia="Times New Roman" w:cstheme="minorHAnsi"/>
          <w:lang w:val="hr-HR" w:eastAsia="hr-HR" w:bidi="hr-HR"/>
        </w:rPr>
        <w:t>primjerenost</w:t>
      </w:r>
      <w:r w:rsidRPr="0086255B">
        <w:rPr>
          <w:rFonts w:eastAsia="Times New Roman" w:cstheme="minorHAnsi"/>
          <w:lang w:val="hr-HR" w:eastAsia="hr-HR" w:bidi="hr-HR"/>
        </w:rPr>
        <w:t xml:space="preserve"> i proporcionalnost takve pomoći.</w:t>
      </w:r>
    </w:p>
    <w:p w14:paraId="35A768BD" w14:textId="77777777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57208" w:rsidRPr="0086255B" w14:paraId="6240AD6D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7269DC98" w14:textId="77777777" w:rsidR="00657208" w:rsidRPr="0086255B" w:rsidRDefault="00657208" w:rsidP="00657208">
            <w:pPr>
              <w:keepNext/>
              <w:numPr>
                <w:ilvl w:val="0"/>
                <w:numId w:val="1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Ostali podaci</w:t>
            </w:r>
          </w:p>
        </w:tc>
      </w:tr>
    </w:tbl>
    <w:p w14:paraId="664A1253" w14:textId="77777777" w:rsidR="00657208" w:rsidRPr="0086255B" w:rsidRDefault="00657208" w:rsidP="00657208">
      <w:pPr>
        <w:spacing w:before="120" w:after="1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t>Navedite ovdje sve ostale podatke koje smatrate odgovarajućim za procjenu predmetne mjere ili mjera u skladu sa Saopštenjem o državnoj pomoći za filmove i druga audiovizuelna djela.</w:t>
      </w:r>
    </w:p>
    <w:p w14:paraId="42ADF14A" w14:textId="1EDCED53" w:rsidR="00657208" w:rsidRPr="0086255B" w:rsidRDefault="00657208" w:rsidP="00657208">
      <w:pPr>
        <w:spacing w:before="120" w:after="120" w:line="360" w:lineRule="auto"/>
        <w:jc w:val="both"/>
        <w:rPr>
          <w:rFonts w:eastAsia="Times New Roman" w:cstheme="minorHAnsi"/>
          <w:lang w:val="hr-HR" w:eastAsia="hr-HR" w:bidi="hr-HR"/>
        </w:rPr>
        <w:sectPr w:rsidR="00657208" w:rsidRPr="0086255B" w:rsidSect="00685C3E">
          <w:footnotePr>
            <w:numRestart w:val="eachSect"/>
          </w:footnotePr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86255B">
        <w:rPr>
          <w:rFonts w:eastAsia="Times New Roman"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val="hr-HR" w:eastAsia="hr-HR" w:bidi="hr-HR"/>
        </w:rPr>
        <w:t>......</w:t>
      </w:r>
    </w:p>
    <w:p w14:paraId="49969778" w14:textId="4B2AB185" w:rsidR="001E27D7" w:rsidRDefault="001E27D7" w:rsidP="00657208">
      <w:bookmarkStart w:id="3" w:name="_GoBack"/>
      <w:bookmarkEnd w:id="3"/>
    </w:p>
    <w:sectPr w:rsidR="001E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495BC" w14:textId="77777777" w:rsidR="00540F8C" w:rsidRDefault="00540F8C" w:rsidP="00657208">
      <w:pPr>
        <w:spacing w:after="0" w:line="240" w:lineRule="auto"/>
      </w:pPr>
      <w:r>
        <w:separator/>
      </w:r>
    </w:p>
  </w:endnote>
  <w:endnote w:type="continuationSeparator" w:id="0">
    <w:p w14:paraId="276347CE" w14:textId="77777777" w:rsidR="00540F8C" w:rsidRDefault="00540F8C" w:rsidP="0065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2C1E9" w14:textId="77777777" w:rsidR="00540F8C" w:rsidRDefault="00540F8C" w:rsidP="00657208">
      <w:pPr>
        <w:spacing w:after="0" w:line="240" w:lineRule="auto"/>
      </w:pPr>
      <w:r>
        <w:separator/>
      </w:r>
    </w:p>
  </w:footnote>
  <w:footnote w:type="continuationSeparator" w:id="0">
    <w:p w14:paraId="6B712AE7" w14:textId="77777777" w:rsidR="00540F8C" w:rsidRDefault="00540F8C" w:rsidP="00657208">
      <w:pPr>
        <w:spacing w:after="0" w:line="240" w:lineRule="auto"/>
      </w:pPr>
      <w:r>
        <w:continuationSeparator/>
      </w:r>
    </w:p>
  </w:footnote>
  <w:footnote w:id="1">
    <w:p w14:paraId="260E7661" w14:textId="77777777" w:rsidR="00657208" w:rsidRPr="00177500" w:rsidRDefault="00657208" w:rsidP="00657208">
      <w:pPr>
        <w:pStyle w:val="FootnoteText"/>
        <w:spacing w:before="0" w:after="0"/>
        <w:contextualSpacing/>
        <w:rPr>
          <w:rFonts w:ascii="Calibri" w:hAnsi="Calibri" w:cs="Calibri"/>
          <w:lang w:val="hr-HR"/>
        </w:rPr>
      </w:pPr>
      <w:r w:rsidRPr="00177500">
        <w:rPr>
          <w:rStyle w:val="FootnoteReference"/>
          <w:rFonts w:ascii="Calibri" w:hAnsi="Calibri" w:cs="Calibri"/>
        </w:rPr>
        <w:footnoteRef/>
      </w:r>
      <w:r w:rsidRPr="00177500">
        <w:rPr>
          <w:rFonts w:ascii="Calibri" w:hAnsi="Calibri" w:cs="Calibri"/>
        </w:rPr>
        <w:t xml:space="preserve"> </w:t>
      </w:r>
      <w:proofErr w:type="spellStart"/>
      <w:r w:rsidRPr="00177500">
        <w:rPr>
          <w:rFonts w:ascii="Calibri" w:hAnsi="Calibri" w:cs="Calibri"/>
        </w:rPr>
        <w:t>Saopštenje</w:t>
      </w:r>
      <w:proofErr w:type="spellEnd"/>
      <w:r w:rsidRPr="00177500">
        <w:rPr>
          <w:rFonts w:ascii="Calibri" w:hAnsi="Calibri" w:cs="Calibri"/>
        </w:rPr>
        <w:t xml:space="preserve"> </w:t>
      </w:r>
      <w:proofErr w:type="spellStart"/>
      <w:r w:rsidRPr="00177500">
        <w:rPr>
          <w:rFonts w:ascii="Calibri" w:hAnsi="Calibri" w:cs="Calibri"/>
        </w:rPr>
        <w:t>Komisije</w:t>
      </w:r>
      <w:proofErr w:type="spellEnd"/>
      <w:r w:rsidRPr="00177500">
        <w:rPr>
          <w:rFonts w:ascii="Calibri" w:hAnsi="Calibri" w:cs="Calibri"/>
        </w:rPr>
        <w:t xml:space="preserve"> o </w:t>
      </w:r>
      <w:proofErr w:type="spellStart"/>
      <w:r w:rsidRPr="00177500">
        <w:rPr>
          <w:rFonts w:ascii="Calibri" w:hAnsi="Calibri" w:cs="Calibri"/>
        </w:rPr>
        <w:t>državnoj</w:t>
      </w:r>
      <w:proofErr w:type="spellEnd"/>
      <w:r w:rsidRPr="00177500">
        <w:rPr>
          <w:rFonts w:ascii="Calibri" w:hAnsi="Calibri" w:cs="Calibri"/>
        </w:rPr>
        <w:t xml:space="preserve"> </w:t>
      </w:r>
      <w:proofErr w:type="spellStart"/>
      <w:r w:rsidRPr="00177500">
        <w:rPr>
          <w:rFonts w:ascii="Calibri" w:hAnsi="Calibri" w:cs="Calibri"/>
        </w:rPr>
        <w:t>pomoći</w:t>
      </w:r>
      <w:proofErr w:type="spellEnd"/>
      <w:r w:rsidRPr="00177500">
        <w:rPr>
          <w:rFonts w:ascii="Calibri" w:hAnsi="Calibri" w:cs="Calibri"/>
        </w:rPr>
        <w:t xml:space="preserve"> za </w:t>
      </w:r>
      <w:proofErr w:type="spellStart"/>
      <w:r w:rsidRPr="00177500">
        <w:rPr>
          <w:rFonts w:ascii="Calibri" w:hAnsi="Calibri" w:cs="Calibri"/>
        </w:rPr>
        <w:t>filmove</w:t>
      </w:r>
      <w:proofErr w:type="spellEnd"/>
      <w:r w:rsidRPr="00177500">
        <w:rPr>
          <w:rFonts w:ascii="Calibri" w:hAnsi="Calibri" w:cs="Calibri"/>
        </w:rPr>
        <w:t xml:space="preserve"> i </w:t>
      </w:r>
      <w:proofErr w:type="spellStart"/>
      <w:r w:rsidRPr="00177500">
        <w:rPr>
          <w:rFonts w:ascii="Calibri" w:hAnsi="Calibri" w:cs="Calibri"/>
        </w:rPr>
        <w:t>druga</w:t>
      </w:r>
      <w:proofErr w:type="spellEnd"/>
      <w:r w:rsidRPr="00177500">
        <w:rPr>
          <w:rFonts w:ascii="Calibri" w:hAnsi="Calibri" w:cs="Calibri"/>
        </w:rPr>
        <w:t xml:space="preserve"> </w:t>
      </w:r>
      <w:proofErr w:type="spellStart"/>
      <w:r w:rsidRPr="00177500">
        <w:rPr>
          <w:rFonts w:ascii="Calibri" w:hAnsi="Calibri" w:cs="Calibri"/>
        </w:rPr>
        <w:t>audiovizuelna</w:t>
      </w:r>
      <w:proofErr w:type="spellEnd"/>
      <w:r w:rsidRPr="00177500">
        <w:rPr>
          <w:rFonts w:ascii="Calibri" w:hAnsi="Calibri" w:cs="Calibri"/>
        </w:rPr>
        <w:t xml:space="preserve"> </w:t>
      </w:r>
      <w:proofErr w:type="spellStart"/>
      <w:r w:rsidRPr="00177500">
        <w:rPr>
          <w:rFonts w:ascii="Calibri" w:hAnsi="Calibri" w:cs="Calibri"/>
        </w:rPr>
        <w:t>djela</w:t>
      </w:r>
      <w:proofErr w:type="spellEnd"/>
      <w:r w:rsidRPr="00177500">
        <w:rPr>
          <w:rFonts w:ascii="Calibri" w:hAnsi="Calibri" w:cs="Calibri"/>
        </w:rPr>
        <w:t xml:space="preserve"> (SL C 332, 15.11.2013., str. 1.).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4DD9"/>
    <w:multiLevelType w:val="multilevel"/>
    <w:tmpl w:val="F4F28E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DD626F"/>
    <w:multiLevelType w:val="hybridMultilevel"/>
    <w:tmpl w:val="EBB662A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010AD"/>
    <w:multiLevelType w:val="hybridMultilevel"/>
    <w:tmpl w:val="D3667E7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A1112"/>
    <w:multiLevelType w:val="multilevel"/>
    <w:tmpl w:val="071641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792" w:hanging="432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224" w:hanging="504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3E"/>
    <w:rsid w:val="001E27D7"/>
    <w:rsid w:val="003D283E"/>
    <w:rsid w:val="00540F8C"/>
    <w:rsid w:val="0065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650C"/>
  <w15:chartTrackingRefBased/>
  <w15:docId w15:val="{7AB9EAAF-F4F9-49C8-AE09-A9A8DC25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57208"/>
    <w:pPr>
      <w:spacing w:before="120" w:after="8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657208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, Char, Char1,F"/>
    <w:link w:val="SUPERSChar"/>
    <w:rsid w:val="00657208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rsid w:val="00657208"/>
    <w:pPr>
      <w:spacing w:before="120" w:line="240" w:lineRule="exact"/>
      <w:ind w:left="720" w:hanging="720"/>
      <w:jc w:val="both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57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08"/>
  </w:style>
  <w:style w:type="paragraph" w:styleId="Footer">
    <w:name w:val="footer"/>
    <w:basedOn w:val="Normal"/>
    <w:link w:val="FooterChar"/>
    <w:uiPriority w:val="99"/>
    <w:unhideWhenUsed/>
    <w:rsid w:val="00657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1760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Ivovic</dc:creator>
  <cp:keywords/>
  <dc:description/>
  <cp:lastModifiedBy>Suzana Ivovic</cp:lastModifiedBy>
  <cp:revision>2</cp:revision>
  <dcterms:created xsi:type="dcterms:W3CDTF">2026-03-26T11:55:00Z</dcterms:created>
  <dcterms:modified xsi:type="dcterms:W3CDTF">2026-03-26T11:56:00Z</dcterms:modified>
</cp:coreProperties>
</file>