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65DD" w14:textId="77777777" w:rsidR="005A16A1" w:rsidRPr="0086255B" w:rsidRDefault="005A16A1" w:rsidP="005A16A1">
      <w:pPr>
        <w:spacing w:before="120" w:after="120" w:line="360" w:lineRule="auto"/>
        <w:jc w:val="both"/>
        <w:rPr>
          <w:rFonts w:cstheme="minorHAnsi"/>
          <w:b/>
          <w:lang w:val="sr-Latn-ME"/>
        </w:rPr>
      </w:pPr>
      <w:r w:rsidRPr="0086255B">
        <w:rPr>
          <w:rFonts w:cstheme="minorHAnsi"/>
          <w:b/>
          <w:lang w:val="sr-Latn-ME"/>
        </w:rPr>
        <w:t>Obrazac 6 – Obrazac o dodatnim podacima za pomoć za širokopojasnu mrežu</w:t>
      </w:r>
    </w:p>
    <w:p w14:paraId="11E7D0FD" w14:textId="77777777" w:rsidR="005A16A1" w:rsidRPr="0086255B" w:rsidRDefault="005A16A1" w:rsidP="005A16A1">
      <w:pPr>
        <w:spacing w:before="120" w:after="120" w:line="360" w:lineRule="auto"/>
        <w:jc w:val="both"/>
        <w:rPr>
          <w:rFonts w:cstheme="minorHAnsi"/>
          <w:b/>
          <w:lang w:val="sr-Latn-ME"/>
        </w:rPr>
      </w:pPr>
      <w:r w:rsidRPr="0086255B">
        <w:rPr>
          <w:rFonts w:cstheme="minorHAnsi"/>
          <w:b/>
          <w:lang w:val="sr-Latn-ME"/>
        </w:rPr>
        <w:t>Obrazac 6a – Obrazac o dodatnim podacima o državnoj pomoći za mjere podsticanja korišćenja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016"/>
      </w:tblGrid>
      <w:tr w:rsidR="005A16A1" w:rsidRPr="0086255B" w14:paraId="65CBE4B3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493D93" w14:textId="77777777" w:rsidR="005A16A1" w:rsidRPr="0086255B" w:rsidRDefault="005A16A1" w:rsidP="00D507D9">
            <w:pPr>
              <w:keepNext/>
              <w:keepLines/>
              <w:spacing w:before="120" w:after="120"/>
              <w:jc w:val="both"/>
              <w:outlineLvl w:val="1"/>
              <w:rPr>
                <w:rFonts w:eastAsia="Times New Roman" w:cstheme="minorHAnsi"/>
                <w:b/>
                <w:bCs/>
                <w:lang w:val="hr-HR" w:eastAsia="hr-HR" w:bidi="hr-HR"/>
              </w:rPr>
            </w:pPr>
            <w:bookmarkStart w:id="0" w:name="_Toc414370363"/>
            <w:bookmarkStart w:id="1" w:name="_Toc416949015"/>
            <w:bookmarkStart w:id="2" w:name="_Hlk216422817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>DIO III.5.A Obrazac o dodatnim podacima o državnoj pomoći za</w:t>
            </w:r>
            <w:bookmarkEnd w:id="0"/>
            <w:bookmarkEnd w:id="1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 mjere podsticanja korišćenja</w:t>
            </w:r>
          </w:p>
        </w:tc>
      </w:tr>
    </w:tbl>
    <w:p w14:paraId="5A119EFC" w14:textId="77777777" w:rsidR="005A16A1" w:rsidRPr="0086255B" w:rsidRDefault="005A16A1" w:rsidP="005A16A1">
      <w:pPr>
        <w:spacing w:before="120" w:after="120"/>
        <w:jc w:val="both"/>
        <w:rPr>
          <w:rFonts w:cstheme="minorHAnsi"/>
          <w:i/>
          <w:iCs/>
          <w:lang w:val="hr-HR" w:eastAsia="hr-HR" w:bidi="hr-HR"/>
        </w:rPr>
      </w:pPr>
      <w:bookmarkStart w:id="3" w:name="_Hlk216423030"/>
      <w:bookmarkEnd w:id="2"/>
      <w:r w:rsidRPr="0086255B">
        <w:rPr>
          <w:rFonts w:cstheme="minorHAnsi"/>
          <w:i/>
          <w:lang w:val="hr-HR" w:eastAsia="hr-HR" w:bidi="hr-HR"/>
        </w:rPr>
        <w:t>Ovaj obrazac o dodatnim podacima o državnoj pomoći trebao bi se upotrebljavati za prijavu pomoći za mjere podsticanja korišćenja obuhvaćene Smjernicama Komisije o državnoj pomoći za širokopojasne mreže</w:t>
      </w:r>
      <w:r w:rsidRPr="0086255B">
        <w:rPr>
          <w:rFonts w:cstheme="minorHAnsi"/>
          <w:i/>
          <w:vertAlign w:val="superscript"/>
          <w:lang w:val="hr-HR" w:eastAsia="hr-HR" w:bidi="hr-HR"/>
        </w:rPr>
        <w:footnoteReference w:id="1"/>
      </w:r>
      <w:r w:rsidRPr="0086255B">
        <w:rPr>
          <w:rFonts w:cstheme="minorHAnsi"/>
          <w:i/>
          <w:lang w:val="hr-HR" w:eastAsia="hr-HR" w:bidi="hr-HR"/>
        </w:rPr>
        <w:t xml:space="preserve"> („Smjernice o širokopojasnoj mreži”).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A16A1" w:rsidRPr="0086255B" w14:paraId="1FEAE93A" w14:textId="77777777" w:rsidTr="00D507D9">
        <w:trPr>
          <w:trHeight w:val="318"/>
        </w:trPr>
        <w:tc>
          <w:tcPr>
            <w:tcW w:w="5000" w:type="pct"/>
            <w:shd w:val="clear" w:color="auto" w:fill="D9D9D9"/>
          </w:tcPr>
          <w:bookmarkEnd w:id="3"/>
          <w:p w14:paraId="710D2254" w14:textId="77777777" w:rsidR="005A16A1" w:rsidRPr="0086255B" w:rsidRDefault="005A16A1" w:rsidP="005A16A1">
            <w:pPr>
              <w:keepNext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Opšte informacije</w:t>
            </w:r>
          </w:p>
        </w:tc>
      </w:tr>
    </w:tbl>
    <w:p w14:paraId="12022187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Detaljno opišite mjeru pomoći i njene ciljeve: </w:t>
      </w:r>
    </w:p>
    <w:p w14:paraId="76CCE825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2DF2C4CF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Objasnite zašto, prema vašem mišljenju, mjera pomoći čini državnu pomoć</w:t>
      </w:r>
      <w:r w:rsidRPr="0086255B">
        <w:rPr>
          <w:rFonts w:eastAsia="Times New Roman" w:cstheme="minorHAnsi"/>
          <w:vertAlign w:val="superscript"/>
          <w:lang w:val="hr-HR" w:eastAsia="hr-HR" w:bidi="hr-HR"/>
        </w:rPr>
        <w:footnoteReference w:id="2"/>
      </w:r>
      <w:r w:rsidRPr="0086255B">
        <w:rPr>
          <w:rFonts w:eastAsia="Times New Roman" w:cstheme="minorHAnsi"/>
          <w:lang w:val="hr-HR" w:eastAsia="hr-HR" w:bidi="hr-HR"/>
        </w:rPr>
        <w:t xml:space="preserve">.  </w:t>
      </w:r>
    </w:p>
    <w:p w14:paraId="55750C4B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4" w:name="_Hlk216260929"/>
      <w:r w:rsidRPr="0086255B">
        <w:rPr>
          <w:rFonts w:asciiTheme="minorHAnsi" w:hAnsiTheme="minorHAnsi" w:cstheme="minorHAnsi"/>
          <w:sz w:val="22"/>
          <w:szCs w:val="22"/>
        </w:rPr>
        <w:tab/>
      </w:r>
      <w:bookmarkEnd w:id="4"/>
    </w:p>
    <w:p w14:paraId="066583F3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Navedite sastoji li se mjera pomoći od:</w:t>
      </w:r>
    </w:p>
    <w:p w14:paraId="7F83A790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socijalnih vaučera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3"/>
      </w:r>
      <w:r w:rsidRPr="0086255B">
        <w:rPr>
          <w:rFonts w:eastAsia="Times New Roman" w:cstheme="minorHAnsi"/>
          <w:lang w:val="hr-HR" w:eastAsia="hr-HR" w:bidi="hr-HR"/>
        </w:rPr>
        <w:t>;</w:t>
      </w:r>
    </w:p>
    <w:p w14:paraId="78C0388B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vaučera za povezivanje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4"/>
      </w:r>
      <w:r w:rsidRPr="0086255B">
        <w:rPr>
          <w:rFonts w:eastAsia="Times New Roman" w:cstheme="minorHAnsi"/>
          <w:lang w:val="hr-HR" w:eastAsia="hr-HR" w:bidi="hr-HR"/>
        </w:rPr>
        <w:t>;</w:t>
      </w:r>
    </w:p>
    <w:p w14:paraId="014628CE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Objasnite kako se mjera pomoći uklapa u nacionalnu strategiju za razvoj širokopojasne mreže i digitalnoj politici Unije i ciljevima u oblasti zaštite životne sredine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5"/>
      </w:r>
      <w:r w:rsidRPr="0086255B">
        <w:rPr>
          <w:rFonts w:eastAsia="Times New Roman" w:cstheme="minorHAnsi"/>
          <w:lang w:val="hr-HR" w:eastAsia="hr-HR" w:bidi="hr-HR"/>
        </w:rPr>
        <w:t>.</w:t>
      </w:r>
    </w:p>
    <w:p w14:paraId="7B98277F" w14:textId="77777777" w:rsidR="005A16A1" w:rsidRPr="0086255B" w:rsidRDefault="005A16A1" w:rsidP="005A16A1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bookmarkStart w:id="5" w:name="_Hlk221796707"/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bookmarkEnd w:id="5"/>
    <w:p w14:paraId="173029FA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Da li je mjera pomoći opravdana zbog: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6"/>
      </w:r>
    </w:p>
    <w:bookmarkStart w:id="6" w:name="_Hlk216263116"/>
    <w:p w14:paraId="2DC71DFC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ekonomskog uticaja troškova pretplate na širokopojasne usluge. Ako ste odgovorili „da“, navedite detalje.;</w:t>
      </w:r>
    </w:p>
    <w:bookmarkEnd w:id="6"/>
    <w:p w14:paraId="4AD60EEF" w14:textId="77777777" w:rsidR="005A16A1" w:rsidRPr="0086255B" w:rsidRDefault="005A16A1" w:rsidP="005A16A1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  <w:r w:rsidRPr="0086255B">
        <w:rPr>
          <w:rFonts w:cstheme="minorHAnsi"/>
        </w:rPr>
        <w:tab/>
      </w:r>
    </w:p>
    <w:p w14:paraId="1107BE1E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nedostatka informisanosti o koristima koje se mogu ostvariti pretplatom na širokopojasne usluge. Ako ste odgovorili sa „da“, navedite detalje.</w:t>
      </w:r>
    </w:p>
    <w:p w14:paraId="71154FD3" w14:textId="77777777" w:rsidR="005A16A1" w:rsidRPr="0086255B" w:rsidRDefault="005A16A1" w:rsidP="005A16A1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bookmarkStart w:id="7" w:name="_Hlk216263519"/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  <w:r w:rsidRPr="0086255B">
        <w:rPr>
          <w:rFonts w:cstheme="minorHAnsi"/>
        </w:rPr>
        <w:tab/>
      </w:r>
    </w:p>
    <w:bookmarkEnd w:id="7"/>
    <w:p w14:paraId="59A44411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 xml:space="preserve"> </w:t>
      </w:r>
      <w:r w:rsidRPr="0086255B">
        <w:rPr>
          <w:rFonts w:eastAsia="Times New Roman" w:cstheme="minorHAnsi"/>
          <w:lang w:val="hr-HR" w:eastAsia="hr-HR" w:bidi="hr-HR"/>
        </w:rPr>
        <w:tab/>
        <w:t>nekog drugog razloga? Ako ste odgovorili sa „da“, navedite detalje.</w:t>
      </w:r>
    </w:p>
    <w:p w14:paraId="0DD4281B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8" w:name="_Hlk216261668"/>
      <w:r w:rsidRPr="0086255B">
        <w:rPr>
          <w:rFonts w:asciiTheme="minorHAnsi" w:hAnsiTheme="minorHAnsi" w:cstheme="minorHAnsi"/>
          <w:sz w:val="22"/>
          <w:szCs w:val="22"/>
        </w:rPr>
        <w:tab/>
      </w:r>
    </w:p>
    <w:bookmarkEnd w:id="8"/>
    <w:p w14:paraId="1F1344D0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Objasnite kontekst mjere pomoći (na primjer trenutni nivo pokrivenosti širokopojasnim mrežama u državi članici i trenutni nivo korišćenja širokopojasnih usluga). Navedite izvore tih informacija. </w:t>
      </w:r>
    </w:p>
    <w:p w14:paraId="4143B176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9" w:name="_Hlk216263494"/>
      <w:r w:rsidRPr="0086255B">
        <w:rPr>
          <w:rFonts w:asciiTheme="minorHAnsi" w:hAnsiTheme="minorHAnsi" w:cstheme="minorHAnsi"/>
          <w:sz w:val="22"/>
          <w:szCs w:val="22"/>
        </w:rPr>
        <w:lastRenderedPageBreak/>
        <w:tab/>
      </w:r>
      <w:bookmarkEnd w:id="9"/>
    </w:p>
    <w:p w14:paraId="5CFBC3CC" w14:textId="77777777" w:rsidR="005A16A1" w:rsidRPr="0086255B" w:rsidRDefault="005A16A1" w:rsidP="005A16A1">
      <w:pPr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Da li se sve brzine navedene u ovom obavještenju smatraju brzinama u uslovima vršnog opterećenja?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7"/>
      </w:r>
      <w:r w:rsidRPr="0086255B">
        <w:rPr>
          <w:rFonts w:eastAsia="Times New Roman" w:cstheme="minorHAnsi"/>
          <w:lang w:val="hr-HR" w:eastAsia="hr-HR" w:bidi="hr-HR"/>
        </w:rPr>
        <w:t xml:space="preserve"> </w:t>
      </w:r>
    </w:p>
    <w:p w14:paraId="41935156" w14:textId="77777777" w:rsidR="005A16A1" w:rsidRPr="0086255B" w:rsidRDefault="005A16A1" w:rsidP="005A16A1">
      <w:pPr>
        <w:pStyle w:val="ListParagraph"/>
        <w:spacing w:before="100" w:beforeAutospacing="1" w:after="100" w:afterAutospacing="1"/>
        <w:ind w:left="475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6255B">
        <w:rPr>
          <w:rFonts w:asciiTheme="minorHAnsi" w:hAnsiTheme="minorHAnsi" w:cstheme="minorHAnsi"/>
          <w:sz w:val="22"/>
          <w:szCs w:val="22"/>
        </w:rPr>
        <w:fldChar w:fldCharType="end"/>
      </w:r>
      <w:r w:rsidRPr="0086255B">
        <w:rPr>
          <w:rFonts w:asciiTheme="minorHAnsi" w:hAnsiTheme="minorHAnsi" w:cstheme="minorHAnsi"/>
          <w:sz w:val="22"/>
          <w:szCs w:val="22"/>
        </w:rPr>
        <w:t xml:space="preserve">     da                    </w:t>
      </w:r>
      <w:r w:rsidRPr="008625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6255B">
        <w:rPr>
          <w:rFonts w:asciiTheme="minorHAnsi" w:hAnsiTheme="minorHAnsi" w:cstheme="minorHAnsi"/>
          <w:sz w:val="22"/>
          <w:szCs w:val="22"/>
        </w:rPr>
        <w:fldChar w:fldCharType="end"/>
      </w:r>
      <w:r w:rsidRPr="0086255B">
        <w:rPr>
          <w:rFonts w:asciiTheme="minorHAnsi" w:hAnsiTheme="minorHAnsi" w:cstheme="minorHAnsi"/>
          <w:sz w:val="22"/>
          <w:szCs w:val="22"/>
        </w:rPr>
        <w:t xml:space="preserve">     ne</w:t>
      </w:r>
    </w:p>
    <w:p w14:paraId="4BA41D1E" w14:textId="77777777" w:rsidR="005A16A1" w:rsidRPr="0086255B" w:rsidRDefault="005A16A1" w:rsidP="005A16A1">
      <w:pPr>
        <w:keepNext/>
        <w:numPr>
          <w:ilvl w:val="1"/>
          <w:numId w:val="2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Ako su dostupni, dostavite sljedeća dokumenta i opišite njihov sadržaj:</w:t>
      </w:r>
    </w:p>
    <w:bookmarkStart w:id="10" w:name="_Hlk216264967"/>
    <w:p w14:paraId="71FDEFAC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procjena uticaja mjere pomoći,</w:t>
      </w:r>
    </w:p>
    <w:bookmarkEnd w:id="10"/>
    <w:p w14:paraId="35E08947" w14:textId="77777777" w:rsidR="005A16A1" w:rsidRPr="0086255B" w:rsidRDefault="005A16A1" w:rsidP="005A16A1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  <w:r w:rsidRPr="0086255B">
        <w:rPr>
          <w:rFonts w:cstheme="minorHAnsi"/>
        </w:rPr>
        <w:tab/>
      </w:r>
    </w:p>
    <w:p w14:paraId="01FF42F0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planovi naknadne ocjene sličnih prethodno sprovedenih programa,</w:t>
      </w:r>
    </w:p>
    <w:p w14:paraId="38B79202" w14:textId="77777777" w:rsidR="005A16A1" w:rsidRPr="0086255B" w:rsidRDefault="005A16A1" w:rsidP="005A16A1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  <w:r w:rsidRPr="0086255B">
        <w:rPr>
          <w:rFonts w:cstheme="minorHAnsi"/>
        </w:rPr>
        <w:tab/>
      </w:r>
    </w:p>
    <w:p w14:paraId="75691FA2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uporedna analiza koja pokazuje da mjera ima pozitivne efekte u poređenju sa onim što bi se desilo bez pomoći.</w:t>
      </w:r>
    </w:p>
    <w:p w14:paraId="5CEF7094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A16A1" w:rsidRPr="0086255B" w14:paraId="77C484E8" w14:textId="77777777" w:rsidTr="00D507D9">
        <w:tc>
          <w:tcPr>
            <w:tcW w:w="5000" w:type="pct"/>
            <w:shd w:val="clear" w:color="auto" w:fill="D9D9D9"/>
          </w:tcPr>
          <w:p w14:paraId="68BEB8CD" w14:textId="77777777" w:rsidR="005A16A1" w:rsidRPr="0086255B" w:rsidRDefault="005A16A1" w:rsidP="005A16A1">
            <w:pPr>
              <w:keepNext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Socijalni vaučeri</w:t>
            </w:r>
          </w:p>
        </w:tc>
      </w:tr>
    </w:tbl>
    <w:p w14:paraId="492BC2D3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određene kategorije pojedinačnih potrošača na koje je mjera pomoći usmjerena, navodeći finansijske okolnosti koje opravdavaju dodjelu pomoći iz socijalnih razloga (na primjer porodice sa niskim primanjima, studenti, učenici itd.) i objektivne kriterijume na osnovu kojih se utvrđuju prihvatljivi potrošači.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8"/>
      </w:r>
    </w:p>
    <w:p w14:paraId="2EDDECF3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12D7E705" w14:textId="77777777" w:rsidR="005A16A1" w:rsidRPr="0086255B" w:rsidRDefault="005A16A1" w:rsidP="005A16A1">
      <w:pPr>
        <w:keepNext/>
        <w:numPr>
          <w:ilvl w:val="1"/>
          <w:numId w:val="9"/>
        </w:numPr>
        <w:tabs>
          <w:tab w:val="left" w:pos="3119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procjenu broja potrošača koji bi mogli ostvariti korist od mjere pomoći.</w:t>
      </w:r>
    </w:p>
    <w:p w14:paraId="7FC65BE4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77C0390E" w14:textId="77777777" w:rsidR="005A16A1" w:rsidRPr="0086255B" w:rsidRDefault="005A16A1" w:rsidP="005A16A1">
      <w:pPr>
        <w:numPr>
          <w:ilvl w:val="1"/>
          <w:numId w:val="9"/>
        </w:numPr>
        <w:tabs>
          <w:tab w:val="left" w:pos="3119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prihvatljive pružaoce usluga.</w:t>
      </w:r>
    </w:p>
    <w:p w14:paraId="2459B869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21046465" w14:textId="77777777" w:rsidR="005A16A1" w:rsidRPr="0086255B" w:rsidRDefault="005A16A1" w:rsidP="005A16A1">
      <w:pPr>
        <w:numPr>
          <w:ilvl w:val="1"/>
          <w:numId w:val="9"/>
        </w:numPr>
        <w:tabs>
          <w:tab w:val="left" w:pos="3119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noProof/>
          <w:lang w:val="hr-HR"/>
        </w:rPr>
        <w:t>Navedite prihvatljive usluge obuhvaćene mjerom pomoći (na primjer u pogledu brzine preuzimanja, brzine slanja podataka itd.) i objasnite kako su nacionalni organi utvrdili takve usluge.</w:t>
      </w:r>
    </w:p>
    <w:p w14:paraId="408C3EC6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5F5101BA" w14:textId="77777777" w:rsidR="005A16A1" w:rsidRPr="0086255B" w:rsidRDefault="005A16A1" w:rsidP="005A16A1">
      <w:pPr>
        <w:keepNext/>
        <w:numPr>
          <w:ilvl w:val="1"/>
          <w:numId w:val="9"/>
        </w:numPr>
        <w:tabs>
          <w:tab w:val="left" w:pos="3119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Navedite, uz specifične detalje, kako će se vaučeri koristiti: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9"/>
      </w:r>
    </w:p>
    <w:p w14:paraId="41BC2791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pretplata na nove širokopojasne usluge; detalji:</w:t>
      </w:r>
    </w:p>
    <w:p w14:paraId="6A46CE33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39616347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zadržavanje postojećih pretplata; detalji:</w:t>
      </w:r>
    </w:p>
    <w:p w14:paraId="682A7215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3F6780EC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ostalo; detalji:</w:t>
      </w:r>
    </w:p>
    <w:p w14:paraId="00C9A9CA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53836BDF" w14:textId="77777777" w:rsidR="005A16A1" w:rsidRPr="0086255B" w:rsidRDefault="005A16A1" w:rsidP="005A16A1">
      <w:pPr>
        <w:keepNext/>
        <w:numPr>
          <w:ilvl w:val="1"/>
          <w:numId w:val="9"/>
        </w:numPr>
        <w:tabs>
          <w:tab w:val="left" w:pos="3119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Navedite prihvatljive troškove obuhvaćene mjerom pomoći.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10"/>
      </w:r>
    </w:p>
    <w:p w14:paraId="73CE1A68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44D80FA0" w14:textId="77777777" w:rsidR="005A16A1" w:rsidRPr="0086255B" w:rsidRDefault="005A16A1" w:rsidP="005A16A1">
      <w:pPr>
        <w:keepNext/>
        <w:numPr>
          <w:ilvl w:val="1"/>
          <w:numId w:val="9"/>
        </w:numPr>
        <w:tabs>
          <w:tab w:val="left" w:pos="3119"/>
        </w:tabs>
        <w:spacing w:before="120" w:after="120" w:line="240" w:lineRule="auto"/>
        <w:ind w:left="0" w:firstLine="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 </w:t>
      </w:r>
      <w:r w:rsidRPr="0086255B">
        <w:rPr>
          <w:rFonts w:cstheme="minorHAnsi"/>
          <w:noProof/>
          <w:lang w:val="it-IT"/>
        </w:rPr>
        <w:t>Navedite najduže trajanje vaučera (ako postoji).</w:t>
      </w:r>
    </w:p>
    <w:p w14:paraId="2FDC531B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1" w:name="_Hlk216265612"/>
      <w:r w:rsidRPr="0086255B">
        <w:rPr>
          <w:rFonts w:asciiTheme="minorHAnsi" w:hAnsiTheme="minorHAnsi" w:cstheme="minorHAnsi"/>
          <w:sz w:val="22"/>
          <w:szCs w:val="22"/>
        </w:rPr>
        <w:tab/>
      </w:r>
      <w:bookmarkEnd w:id="11"/>
    </w:p>
    <w:p w14:paraId="326CEE74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noProof/>
          <w:lang w:val="hr-HR"/>
        </w:rPr>
        <w:t>Navedite oblik i iznos vaučera, precizirajući kako je taj iznos određen i koji procenat troškova pretplate pokriva vaučer.</w:t>
      </w:r>
    </w:p>
    <w:p w14:paraId="1804A219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4CB5747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 Objasnite da li je i kako mjera pomoći u skladu sa principom tehnološke neutralnosti.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11"/>
      </w:r>
    </w:p>
    <w:p w14:paraId="07DFE922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3FF6284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noProof/>
          <w:lang w:val="hr-HR"/>
        </w:rPr>
        <w:t>Kako bi dokazali da se mjerom pomoći osigurava jednako postupanje prema svim mogućim pružaocima usluga i potrošačima omogućuje najširi mogući izbor dobavljača,</w:t>
      </w:r>
      <w:r w:rsidRPr="0086255B">
        <w:rPr>
          <w:rStyle w:val="FootnoteReference"/>
          <w:rFonts w:cstheme="minorHAnsi"/>
          <w:noProof/>
        </w:rPr>
        <w:footnoteReference w:id="12"/>
      </w:r>
      <w:r w:rsidRPr="0086255B">
        <w:rPr>
          <w:rFonts w:cstheme="minorHAnsi"/>
          <w:noProof/>
          <w:lang w:val="hr-HR"/>
        </w:rPr>
        <w:t xml:space="preserve"> potvrdite (navodeći odgovarajuće detalje):</w:t>
      </w:r>
      <w:r w:rsidRPr="0086255B">
        <w:rPr>
          <w:rStyle w:val="FootnoteReference"/>
          <w:rFonts w:cstheme="minorHAnsi"/>
          <w:noProof/>
        </w:rPr>
        <w:footnoteReference w:id="13"/>
      </w:r>
    </w:p>
    <w:p w14:paraId="67733F63" w14:textId="77777777" w:rsidR="005A16A1" w:rsidRPr="0086255B" w:rsidRDefault="005A16A1" w:rsidP="005A16A1">
      <w:pPr>
        <w:numPr>
          <w:ilvl w:val="4"/>
          <w:numId w:val="2"/>
        </w:numPr>
        <w:spacing w:before="120" w:after="120" w:line="24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da će se uspostaviti online registar svih prihvatljivih pružaoca usluga (ili odgovarajuća alternativna platforma);</w:t>
      </w:r>
    </w:p>
    <w:p w14:paraId="4B53A636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631C3903" w14:textId="77777777" w:rsidR="005A16A1" w:rsidRPr="0086255B" w:rsidRDefault="005A16A1" w:rsidP="005A16A1">
      <w:pPr>
        <w:pStyle w:val="Text2"/>
        <w:numPr>
          <w:ilvl w:val="4"/>
          <w:numId w:val="2"/>
        </w:numPr>
        <w:tabs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da potrošači imaju pravo uvida u registar;</w:t>
      </w:r>
    </w:p>
    <w:p w14:paraId="4CC4084C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177F2E25" w14:textId="77777777" w:rsidR="005A16A1" w:rsidRPr="0086255B" w:rsidRDefault="005A16A1" w:rsidP="005A16A1">
      <w:pPr>
        <w:pStyle w:val="Text2"/>
        <w:numPr>
          <w:ilvl w:val="4"/>
          <w:numId w:val="2"/>
        </w:numPr>
        <w:tabs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  <w:lang w:eastAsia="en-US" w:bidi="ar-SA"/>
        </w:rPr>
        <w:t>da sva privredna društva koja su sposobna da pružaju prihvatljive širokopojasne usluge mogu zatražiti da budu uključena u registar (ili na alternativnu platformu koja je odabrana);</w:t>
      </w:r>
    </w:p>
    <w:p w14:paraId="0519EF74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F03D67C" w14:textId="77777777" w:rsidR="005A16A1" w:rsidRPr="0086255B" w:rsidRDefault="005A16A1" w:rsidP="005A16A1">
      <w:pPr>
        <w:pStyle w:val="Text2"/>
        <w:numPr>
          <w:ilvl w:val="4"/>
          <w:numId w:val="2"/>
        </w:numPr>
        <w:tabs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  <w:lang w:eastAsia="en-US" w:bidi="ar-SA"/>
        </w:rPr>
        <w:t>da registar (ili odabrana alternativna platforma) pruža dodatne informacije koje mogu pomoći potrošačima (na primjer o vrsti usluge koju pružaju različita privredna društva itd.). Ako je tako, navedite dodatne informacije koje se pružaju:</w:t>
      </w:r>
    </w:p>
    <w:p w14:paraId="6148265E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  <w:bookmarkStart w:id="12" w:name="_Hlk216337035"/>
    </w:p>
    <w:p w14:paraId="27F4BD64" w14:textId="77777777" w:rsidR="005A16A1" w:rsidRPr="0086255B" w:rsidRDefault="005A16A1" w:rsidP="005A16A1">
      <w:pPr>
        <w:pStyle w:val="Text2"/>
        <w:numPr>
          <w:ilvl w:val="1"/>
          <w:numId w:val="9"/>
        </w:numPr>
        <w:tabs>
          <w:tab w:val="clear" w:pos="360"/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 xml:space="preserve">Detaljno objasnite postupak spovođenja mjere pomoći. </w:t>
      </w:r>
    </w:p>
    <w:p w14:paraId="7312659D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bookmarkEnd w:id="12"/>
    <w:p w14:paraId="23D13265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lang w:val="hr-HR"/>
        </w:rPr>
        <w:t>Javna rasprava.</w:t>
      </w:r>
      <w:r w:rsidRPr="0086255B">
        <w:rPr>
          <w:rStyle w:val="FootnoteReference"/>
          <w:rFonts w:cstheme="minorHAnsi"/>
        </w:rPr>
        <w:footnoteReference w:id="14"/>
      </w:r>
      <w:r w:rsidRPr="0086255B">
        <w:rPr>
          <w:rFonts w:cstheme="minorHAnsi"/>
          <w:lang w:val="hr-HR"/>
        </w:rPr>
        <w:t xml:space="preserve"> Navedite sljedeće informacije:</w:t>
      </w:r>
    </w:p>
    <w:p w14:paraId="2B8717FF" w14:textId="77777777" w:rsidR="005A16A1" w:rsidRPr="0086255B" w:rsidRDefault="005A16A1" w:rsidP="005A16A1">
      <w:pPr>
        <w:numPr>
          <w:ilvl w:val="0"/>
          <w:numId w:val="10"/>
        </w:numPr>
        <w:spacing w:before="120" w:after="120" w:line="24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datum početka i završetka svake sprovedene javne rasprave;</w:t>
      </w:r>
    </w:p>
    <w:p w14:paraId="78B05A2A" w14:textId="77777777" w:rsidR="005A16A1" w:rsidRPr="0086255B" w:rsidRDefault="005A16A1" w:rsidP="005A16A1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207FF6DE" w14:textId="77777777" w:rsidR="005A16A1" w:rsidRPr="0086255B" w:rsidRDefault="005A16A1" w:rsidP="005A16A1">
      <w:pPr>
        <w:pStyle w:val="Text2"/>
        <w:numPr>
          <w:ilvl w:val="0"/>
          <w:numId w:val="10"/>
        </w:numPr>
        <w:tabs>
          <w:tab w:val="clear" w:pos="2161"/>
          <w:tab w:val="left" w:leader="do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 xml:space="preserve">sadržaj svake javne rasprave; </w:t>
      </w:r>
    </w:p>
    <w:p w14:paraId="682E74FE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94B2603" w14:textId="77777777" w:rsidR="005A16A1" w:rsidRPr="0086255B" w:rsidRDefault="005A16A1" w:rsidP="005A16A1">
      <w:pPr>
        <w:pStyle w:val="Text2"/>
        <w:numPr>
          <w:ilvl w:val="0"/>
          <w:numId w:val="10"/>
        </w:numPr>
        <w:tabs>
          <w:tab w:val="clear" w:pos="2161"/>
          <w:tab w:val="left" w:leader="dot" w:pos="9072"/>
        </w:tabs>
        <w:spacing w:after="120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  <w:lang w:eastAsia="en-US" w:bidi="ar-SA"/>
        </w:rPr>
        <w:t>javno dostupnu internet stranicu (na regionalnom i/ili nacionalnom nivou) na kojoj je rasprava objavljena;</w:t>
      </w:r>
    </w:p>
    <w:p w14:paraId="32FE36F4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</w:t>
      </w:r>
    </w:p>
    <w:p w14:paraId="5D8EFDC3" w14:textId="77777777" w:rsidR="005A16A1" w:rsidRPr="0086255B" w:rsidRDefault="005A16A1" w:rsidP="005A16A1">
      <w:pPr>
        <w:pStyle w:val="Text2"/>
        <w:numPr>
          <w:ilvl w:val="0"/>
          <w:numId w:val="10"/>
        </w:numPr>
        <w:tabs>
          <w:tab w:val="clear" w:pos="2161"/>
          <w:tab w:val="left" w:leader="dot" w:pos="9072"/>
        </w:tabs>
        <w:spacing w:after="120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  <w:lang w:eastAsia="en-US" w:bidi="ar-SA"/>
        </w:rPr>
        <w:t>pregled glavnih zapažanja koje su dali učesnici u svakoj javnoj raspravi i odgovore na ta zapažanja.</w:t>
      </w:r>
    </w:p>
    <w:p w14:paraId="51AA1AD9" w14:textId="77777777" w:rsidR="005A16A1" w:rsidRPr="0086255B" w:rsidRDefault="005A16A1" w:rsidP="005A16A1">
      <w:pPr>
        <w:pStyle w:val="Point1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5D4DE16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ind w:left="720" w:hanging="720"/>
        <w:jc w:val="both"/>
        <w:rPr>
          <w:rFonts w:cstheme="minorHAnsi"/>
          <w:noProof/>
          <w:lang w:val="hr-HR"/>
        </w:rPr>
      </w:pPr>
      <w:bookmarkStart w:id="13" w:name="_Hlk216337204"/>
      <w:r w:rsidRPr="0086255B">
        <w:rPr>
          <w:rFonts w:cstheme="minorHAnsi"/>
          <w:noProof/>
          <w:lang w:val="hr-HR"/>
        </w:rPr>
        <w:t>Navedite da li će biti uvedene dodatne mjere zaštite kako bi se izbjegla moguća zloupotreba vaučera za povezivanje. Ako hoće, navedite detalje</w:t>
      </w:r>
      <w:r w:rsidRPr="0086255B">
        <w:rPr>
          <w:rStyle w:val="FootnoteReference"/>
          <w:rFonts w:cstheme="minorHAnsi"/>
          <w:noProof/>
        </w:rPr>
        <w:footnoteReference w:id="15"/>
      </w:r>
      <w:r w:rsidRPr="0086255B">
        <w:rPr>
          <w:rFonts w:cstheme="minorHAnsi"/>
          <w:noProof/>
          <w:lang w:val="hr-HR"/>
        </w:rPr>
        <w:t>.</w:t>
      </w:r>
      <w:bookmarkEnd w:id="13"/>
    </w:p>
    <w:p w14:paraId="5258B102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2F8B6A5A" w14:textId="77777777" w:rsidR="005A16A1" w:rsidRPr="0086255B" w:rsidRDefault="005A16A1" w:rsidP="005A16A1">
      <w:pPr>
        <w:keepNext/>
        <w:numPr>
          <w:ilvl w:val="1"/>
          <w:numId w:val="9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noProof/>
          <w:lang w:val="hr-HR"/>
        </w:rPr>
        <w:t>Navedite jesu li mjerom pomoći predviđena posebna pravila u vezi sa upravljanjem pretplatom, između ostalog, ranijeg raskida pretplate, mogućnošću prenosa pretplate kod drugog pružaoca usluga u periodu koji pokriva vaučer (ako jesu, pod kojim uslovima) i nastavkom pretplate nakon isteka vaučera. Ako jesu, navedite detalje.</w:t>
      </w:r>
    </w:p>
    <w:p w14:paraId="127BC342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A16A1" w:rsidRPr="0086255B" w14:paraId="2D083C7E" w14:textId="77777777" w:rsidTr="00D507D9">
        <w:tc>
          <w:tcPr>
            <w:tcW w:w="5000" w:type="pct"/>
            <w:shd w:val="clear" w:color="auto" w:fill="D9D9D9"/>
          </w:tcPr>
          <w:p w14:paraId="30FE762C" w14:textId="77777777" w:rsidR="005A16A1" w:rsidRPr="0086255B" w:rsidRDefault="005A16A1" w:rsidP="005A16A1">
            <w:pPr>
              <w:keepNext/>
              <w:numPr>
                <w:ilvl w:val="0"/>
                <w:numId w:val="3"/>
              </w:numPr>
              <w:suppressLineNumbers/>
              <w:tabs>
                <w:tab w:val="left" w:pos="360"/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sr-Latn-ME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Vaučeri za povezivanje</w:t>
            </w:r>
          </w:p>
        </w:tc>
      </w:tr>
    </w:tbl>
    <w:p w14:paraId="300584B1" w14:textId="77777777" w:rsidR="005A16A1" w:rsidRPr="0086255B" w:rsidRDefault="005A16A1" w:rsidP="005A16A1">
      <w:pPr>
        <w:keepNext/>
        <w:numPr>
          <w:ilvl w:val="1"/>
          <w:numId w:val="6"/>
        </w:numPr>
        <w:tabs>
          <w:tab w:val="left" w:pos="3119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Odaberite vrstu krajnjih korisnika na koje je mjera usmjerena:</w:t>
      </w:r>
    </w:p>
    <w:bookmarkStart w:id="14" w:name="_Hlk216335393"/>
    <w:p w14:paraId="5EC048C0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potrošači,</w:t>
      </w:r>
    </w:p>
    <w:p w14:paraId="11B3CE69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preduzeća.</w:t>
      </w:r>
      <w:bookmarkEnd w:id="14"/>
    </w:p>
    <w:p w14:paraId="3A0251C2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Objasnite koje uslove prihvatljivosti moraju zadovoljiti krajnji korisnici da bi dobili vaučere za povezivanje.</w:t>
      </w:r>
    </w:p>
    <w:p w14:paraId="0607617D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64339C00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procjenu broja krajnjih korisnika koji bi mogli ostvariti korist od mjere pomoći.</w:t>
      </w:r>
    </w:p>
    <w:p w14:paraId="2AF4908E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035A684A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prihvatljive pružaoce usluga.</w:t>
      </w:r>
    </w:p>
    <w:p w14:paraId="3E5F840C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</w:t>
      </w:r>
    </w:p>
    <w:p w14:paraId="71599DCB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noProof/>
          <w:lang w:val="hr-HR"/>
        </w:rPr>
        <w:t>Navedite prihvatljive usluge obuhvaćene mjerom pomoći (na primjer u pogledu brzine preuzimanja, brzine slanja podataka itd.) i objasnite kako su nacionalni organi utvrdili takve usluge. U tom pogledu navedite potrebe krajnjih korisnika koje se mogu zadovoljiti priključcima kojima se pružaju prihvatljive usluge i dostavite provjerljive dokaze u prilog tome (na primjer ankete među potrošačima ili nezavisne studije).</w:t>
      </w:r>
      <w:r w:rsidRPr="0086255B">
        <w:rPr>
          <w:rStyle w:val="FootnoteReference"/>
          <w:rFonts w:cstheme="minorHAnsi"/>
          <w:noProof/>
        </w:rPr>
        <w:footnoteReference w:id="16"/>
      </w:r>
    </w:p>
    <w:p w14:paraId="160761FF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</w:t>
      </w:r>
    </w:p>
    <w:p w14:paraId="344720D2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/>
        </w:rPr>
        <w:t>Navedite, uz specifične detalje, kako će se vaučeri koristiti i potvrdite da se vaučeri ne mogu koristiti za zadržavanje postojećih pretplata:</w:t>
      </w:r>
      <w:r w:rsidRPr="0086255B">
        <w:rPr>
          <w:rStyle w:val="FootnoteReference"/>
          <w:rFonts w:eastAsia="Times New Roman" w:cstheme="minorHAnsi"/>
          <w:lang w:val="hr-HR"/>
        </w:rPr>
        <w:footnoteReference w:id="17"/>
      </w:r>
    </w:p>
    <w:p w14:paraId="27C2E012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pretplata na nove širokopojasne usluge, detalji:</w:t>
      </w:r>
    </w:p>
    <w:p w14:paraId="7A1AECD3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bookmarkStart w:id="15" w:name="_Hlk216335508"/>
    <w:p w14:paraId="75FC5622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nadogradnja postojećih pretplata, detalji:</w:t>
      </w:r>
    </w:p>
    <w:bookmarkEnd w:id="15"/>
    <w:p w14:paraId="6C813D60" w14:textId="77777777" w:rsidR="005A16A1" w:rsidRPr="0086255B" w:rsidRDefault="005A16A1" w:rsidP="005A16A1">
      <w:pPr>
        <w:spacing w:before="120" w:after="120"/>
        <w:ind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</w:t>
      </w:r>
    </w:p>
    <w:p w14:paraId="351C82CA" w14:textId="77777777" w:rsidR="005A16A1" w:rsidRPr="0086255B" w:rsidRDefault="005A16A1" w:rsidP="005A16A1">
      <w:pPr>
        <w:numPr>
          <w:ilvl w:val="0"/>
          <w:numId w:val="4"/>
        </w:numPr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  <w:r w:rsidRPr="0086255B">
        <w:rPr>
          <w:rFonts w:eastAsia="Times New Roman" w:cstheme="minorHAnsi"/>
          <w:lang w:val="hr-HR" w:eastAsia="hr-HR" w:bidi="hr-HR"/>
        </w:rPr>
        <w:tab/>
        <w:t xml:space="preserve"> potvrda da se vaučeri ne mogu upotrebljavati za zadržavanje postojećih pretplata, detalji:</w:t>
      </w:r>
    </w:p>
    <w:p w14:paraId="21D23D0D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197CE202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prihvatljive troškove obuhvaćene mjerom pomoći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18"/>
      </w:r>
      <w:r w:rsidRPr="0086255B">
        <w:rPr>
          <w:rFonts w:eastAsia="Times New Roman" w:cstheme="minorHAnsi"/>
          <w:lang w:val="hr-HR" w:eastAsia="hr-HR" w:bidi="hr-HR"/>
        </w:rPr>
        <w:t>.</w:t>
      </w:r>
    </w:p>
    <w:p w14:paraId="66F728BD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32E2B579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oblik i iznos vaučera, precizirajući kako je taj iznos određen i koji procenat troškova pretplate pokriva vaučer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19"/>
      </w:r>
      <w:r w:rsidRPr="0086255B">
        <w:rPr>
          <w:rFonts w:eastAsia="Times New Roman" w:cstheme="minorHAnsi"/>
          <w:lang w:val="hr-HR" w:eastAsia="hr-HR" w:bidi="hr-HR"/>
        </w:rPr>
        <w:t>.</w:t>
      </w:r>
    </w:p>
    <w:p w14:paraId="3E58C27E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6E2A25F3" w14:textId="77777777" w:rsidR="005A16A1" w:rsidRPr="0086255B" w:rsidRDefault="005A16A1" w:rsidP="005A16A1">
      <w:pPr>
        <w:numPr>
          <w:ilvl w:val="1"/>
          <w:numId w:val="6"/>
        </w:numPr>
        <w:tabs>
          <w:tab w:val="left" w:pos="2161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Objasnite da li je i kako mjera pomoći u skladu sa principom tehnološke neutralnosti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20"/>
      </w:r>
      <w:r w:rsidRPr="0086255B">
        <w:rPr>
          <w:rFonts w:eastAsia="Times New Roman" w:cstheme="minorHAnsi"/>
          <w:lang w:val="hr-HR" w:eastAsia="hr-HR" w:bidi="hr-HR"/>
        </w:rPr>
        <w:t>.</w:t>
      </w:r>
    </w:p>
    <w:p w14:paraId="61FED4BC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08341B13" w14:textId="77777777" w:rsidR="005A16A1" w:rsidRPr="0086255B" w:rsidRDefault="005A16A1" w:rsidP="005A16A1">
      <w:pPr>
        <w:numPr>
          <w:ilvl w:val="1"/>
          <w:numId w:val="6"/>
        </w:numPr>
        <w:tabs>
          <w:tab w:val="clear" w:pos="360"/>
        </w:tabs>
        <w:spacing w:before="120" w:after="120" w:line="240" w:lineRule="auto"/>
        <w:ind w:left="720" w:hanging="720"/>
        <w:jc w:val="both"/>
        <w:rPr>
          <w:rFonts w:cstheme="minorHAnsi"/>
          <w:noProof/>
          <w:lang w:val="hr-HR"/>
        </w:rPr>
      </w:pPr>
      <w:r w:rsidRPr="0086255B">
        <w:rPr>
          <w:rFonts w:cstheme="minorHAnsi"/>
          <w:noProof/>
          <w:lang w:val="hr-HR"/>
        </w:rPr>
        <w:t>Kako bi dokazali da se mjerom pomoći osigurava jednako postupanje prema svim mogućim pružaocima usluga i potrošačima omogućuje najširi mogući izbor dobavljača, potvrdite (navodeći odgovarajuće detalje)</w:t>
      </w:r>
      <w:r w:rsidRPr="0086255B">
        <w:rPr>
          <w:rStyle w:val="FootnoteReference"/>
          <w:rFonts w:cstheme="minorHAnsi"/>
          <w:noProof/>
        </w:rPr>
        <w:footnoteReference w:id="21"/>
      </w:r>
      <w:r w:rsidRPr="0086255B">
        <w:rPr>
          <w:rFonts w:cstheme="minorHAnsi"/>
          <w:noProof/>
          <w:lang w:val="hr-HR"/>
        </w:rPr>
        <w:t xml:space="preserve">: </w:t>
      </w:r>
    </w:p>
    <w:p w14:paraId="51FF5529" w14:textId="77777777" w:rsidR="005A16A1" w:rsidRPr="0086255B" w:rsidRDefault="005A16A1" w:rsidP="005A16A1">
      <w:pPr>
        <w:numPr>
          <w:ilvl w:val="0"/>
          <w:numId w:val="11"/>
        </w:numPr>
        <w:spacing w:before="120" w:after="120" w:line="24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da će se uspostaviti online registar prihvatljivih pružaoca usluga (ili odgovarajuća alternativna platforma);</w:t>
      </w:r>
    </w:p>
    <w:p w14:paraId="4B72D4A5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ab/>
      </w:r>
    </w:p>
    <w:p w14:paraId="0F54941D" w14:textId="77777777" w:rsidR="005A16A1" w:rsidRPr="0086255B" w:rsidRDefault="005A16A1" w:rsidP="005A16A1">
      <w:pPr>
        <w:pStyle w:val="Text2"/>
        <w:numPr>
          <w:ilvl w:val="0"/>
          <w:numId w:val="11"/>
        </w:numPr>
        <w:tabs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da potrošači imaju pravo uvida u registar;</w:t>
      </w:r>
    </w:p>
    <w:p w14:paraId="3AC2CBAA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E0C1C43" w14:textId="77777777" w:rsidR="005A16A1" w:rsidRPr="0086255B" w:rsidRDefault="005A16A1" w:rsidP="005A16A1">
      <w:pPr>
        <w:pStyle w:val="Text2"/>
        <w:numPr>
          <w:ilvl w:val="0"/>
          <w:numId w:val="11"/>
        </w:numPr>
        <w:tabs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  <w:lang w:eastAsia="en-US" w:bidi="ar-SA"/>
        </w:rPr>
        <w:t>da sva privredna društva koja su sposobna da pružaju prihvatljive širokopojasne usluge mogu zatražiti da budu uključena u registar (ili na alternativnu platformu koja je odabrana);</w:t>
      </w:r>
    </w:p>
    <w:p w14:paraId="11A51893" w14:textId="77777777" w:rsidR="005A16A1" w:rsidRPr="0086255B" w:rsidRDefault="005A16A1" w:rsidP="005A16A1">
      <w:pPr>
        <w:pStyle w:val="Text2"/>
        <w:tabs>
          <w:tab w:val="clear" w:pos="2161"/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5AC77E7" w14:textId="77777777" w:rsidR="005A16A1" w:rsidRPr="0086255B" w:rsidRDefault="005A16A1" w:rsidP="005A16A1">
      <w:pPr>
        <w:pStyle w:val="Text2"/>
        <w:numPr>
          <w:ilvl w:val="0"/>
          <w:numId w:val="11"/>
        </w:numPr>
        <w:tabs>
          <w:tab w:val="clear" w:pos="2161"/>
        </w:tabs>
        <w:spacing w:after="120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  <w:lang w:eastAsia="en-US" w:bidi="ar-SA"/>
        </w:rPr>
        <w:t>da registar (ili odabrana alternativna platforma) pruža dodatne informacije koje mogu pomoći potrošačima (na primjer o vrsti usluge koju pružaju različita privredna društva itd.). Ako je tako, navedite dodatne informacije koje se pružaju:</w:t>
      </w:r>
    </w:p>
    <w:p w14:paraId="44808ABF" w14:textId="77777777" w:rsidR="005A16A1" w:rsidRPr="0086255B" w:rsidRDefault="005A16A1" w:rsidP="005A16A1">
      <w:pPr>
        <w:tabs>
          <w:tab w:val="left" w:pos="2161"/>
        </w:tabs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</w:t>
      </w:r>
    </w:p>
    <w:p w14:paraId="12579336" w14:textId="77777777" w:rsidR="005A16A1" w:rsidRPr="0086255B" w:rsidRDefault="005A16A1" w:rsidP="005A16A1">
      <w:pPr>
        <w:keepNext/>
        <w:numPr>
          <w:ilvl w:val="1"/>
          <w:numId w:val="6"/>
        </w:numPr>
        <w:tabs>
          <w:tab w:val="clear" w:pos="360"/>
        </w:tabs>
        <w:spacing w:before="120" w:after="120" w:line="24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Detaljno objasnite postupak spovođenja mjere pomoći. </w:t>
      </w:r>
    </w:p>
    <w:p w14:paraId="44B73F94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450EFD1D" w14:textId="77777777" w:rsidR="005A16A1" w:rsidRPr="0086255B" w:rsidRDefault="005A16A1" w:rsidP="005A16A1">
      <w:pPr>
        <w:keepNext/>
        <w:numPr>
          <w:ilvl w:val="1"/>
          <w:numId w:val="6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lang w:val="it-IT"/>
        </w:rPr>
      </w:pPr>
      <w:r w:rsidRPr="0086255B">
        <w:rPr>
          <w:rFonts w:cstheme="minorHAnsi"/>
          <w:lang w:val="it-IT"/>
        </w:rPr>
        <w:t>Javna rasprava. Navedite sljedeće informacije</w:t>
      </w:r>
      <w:r w:rsidRPr="0086255B">
        <w:rPr>
          <w:rStyle w:val="FootnoteReference"/>
          <w:rFonts w:cstheme="minorHAnsi"/>
        </w:rPr>
        <w:footnoteReference w:id="22"/>
      </w:r>
      <w:r w:rsidRPr="0086255B">
        <w:rPr>
          <w:rFonts w:cstheme="minorHAnsi"/>
          <w:lang w:val="it-IT"/>
        </w:rPr>
        <w:t>:</w:t>
      </w:r>
    </w:p>
    <w:p w14:paraId="6B110E09" w14:textId="77777777" w:rsidR="005A16A1" w:rsidRPr="0086255B" w:rsidRDefault="005A16A1" w:rsidP="005A16A1">
      <w:pPr>
        <w:numPr>
          <w:ilvl w:val="0"/>
          <w:numId w:val="12"/>
        </w:numPr>
        <w:spacing w:before="120" w:after="120" w:line="24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 xml:space="preserve">datum početka i završetka svake sprovedene javne rasprave; </w:t>
      </w:r>
    </w:p>
    <w:p w14:paraId="08545A92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7234AB6" w14:textId="77777777" w:rsidR="005A16A1" w:rsidRPr="0086255B" w:rsidRDefault="005A16A1" w:rsidP="005A16A1">
      <w:pPr>
        <w:pStyle w:val="Text2"/>
        <w:numPr>
          <w:ilvl w:val="0"/>
          <w:numId w:val="12"/>
        </w:numPr>
        <w:tabs>
          <w:tab w:val="clear" w:pos="2161"/>
          <w:tab w:val="left" w:leader="do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 xml:space="preserve">sadržaj svake javne rasprave; </w:t>
      </w:r>
    </w:p>
    <w:p w14:paraId="0FF60063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B798864" w14:textId="77777777" w:rsidR="005A16A1" w:rsidRPr="0086255B" w:rsidRDefault="005A16A1" w:rsidP="005A16A1">
      <w:pPr>
        <w:numPr>
          <w:ilvl w:val="0"/>
          <w:numId w:val="12"/>
        </w:numPr>
        <w:spacing w:before="120" w:after="120" w:line="24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javno dostupnu internet stranicu (na regionalnom i/ili nacionalnom nivou) na kojoj je rasprava objavljena;</w:t>
      </w:r>
    </w:p>
    <w:p w14:paraId="30724789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</w:t>
      </w:r>
    </w:p>
    <w:p w14:paraId="2B2F1921" w14:textId="77777777" w:rsidR="005A16A1" w:rsidRPr="0086255B" w:rsidRDefault="005A16A1" w:rsidP="005A16A1">
      <w:pPr>
        <w:numPr>
          <w:ilvl w:val="0"/>
          <w:numId w:val="12"/>
        </w:numPr>
        <w:spacing w:before="120" w:after="120" w:line="24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pregled glavnih zapažanja koje su dali učesnici u svakoj javnoj raspravi i odgovore na ta zapažanja.</w:t>
      </w:r>
    </w:p>
    <w:p w14:paraId="48E3CFF8" w14:textId="77777777" w:rsidR="005A16A1" w:rsidRPr="0086255B" w:rsidRDefault="005A16A1" w:rsidP="005A16A1">
      <w:pPr>
        <w:pStyle w:val="Point1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6AE33C9" w14:textId="77777777" w:rsidR="005A16A1" w:rsidRPr="0086255B" w:rsidRDefault="005A16A1" w:rsidP="005A16A1">
      <w:pPr>
        <w:keepNext/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cstheme="minorHAnsi"/>
          <w:noProof/>
        </w:rPr>
      </w:pPr>
      <w:r w:rsidRPr="0086255B">
        <w:rPr>
          <w:rFonts w:cstheme="minorHAnsi"/>
          <w:noProof/>
          <w:lang w:val="hr-HR"/>
        </w:rPr>
        <w:t xml:space="preserve">Navedite da li će biti uvedene dodatne mjere zaštite kako bi se izbjegla moguća zloupotreba socijalnih vaučera. </w:t>
      </w:r>
      <w:r w:rsidRPr="0086255B">
        <w:rPr>
          <w:rFonts w:cstheme="minorHAnsi"/>
          <w:noProof/>
        </w:rPr>
        <w:t>Ako hoće, navedite detalje</w:t>
      </w:r>
      <w:r w:rsidRPr="0086255B">
        <w:rPr>
          <w:rStyle w:val="FootnoteReference"/>
          <w:rFonts w:cstheme="minorHAnsi"/>
          <w:noProof/>
        </w:rPr>
        <w:footnoteReference w:id="23"/>
      </w:r>
      <w:r w:rsidRPr="0086255B">
        <w:rPr>
          <w:rFonts w:cstheme="minorHAnsi"/>
          <w:noProof/>
        </w:rPr>
        <w:t>.</w:t>
      </w:r>
    </w:p>
    <w:p w14:paraId="440585EE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22EFC21F" w14:textId="77777777" w:rsidR="005A16A1" w:rsidRPr="0086255B" w:rsidRDefault="005A16A1" w:rsidP="005A16A1">
      <w:pPr>
        <w:keepNext/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cstheme="minorHAnsi"/>
          <w:noProof/>
          <w:lang w:val="hr-HR"/>
        </w:rPr>
      </w:pPr>
      <w:r w:rsidRPr="0086255B">
        <w:rPr>
          <w:rFonts w:cstheme="minorHAnsi"/>
          <w:noProof/>
          <w:lang w:val="hr-HR"/>
        </w:rPr>
        <w:t>Navedite jesu li mjerom pomoći predviđena posebna pravila u vezi sa upravljanjem pretplatom, u pogledu, ranijeg raskida pretplate, mogućnosti prenosa pretplate kod drugog pružaoca usluga u periodu koji pokriva vaučer (ako jesu, pod kojim uslovima) i nastavkom pretplate nakon isteka vaučera. Ako jesu, navedite detalje.</w:t>
      </w:r>
    </w:p>
    <w:p w14:paraId="62F6DDC0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33A5FB52" w14:textId="77777777" w:rsidR="005A16A1" w:rsidRPr="0086255B" w:rsidRDefault="005A16A1" w:rsidP="005A16A1">
      <w:pPr>
        <w:keepNext/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ekonomske djelatnosti koje će se biti olakšane mjerom pomoći kroz povećanje povezanosti i pristupa kvalitetnim širokopojasnim uslugama, i objasnite na koji način je podržan razvoj tih djelatnosti</w:t>
      </w:r>
      <w:r w:rsidRPr="0086255B">
        <w:rPr>
          <w:rStyle w:val="FootnoteReference"/>
          <w:rFonts w:eastAsia="Times New Roman" w:cstheme="minorHAnsi"/>
          <w:lang w:val="hr-HR" w:eastAsia="hr-HR" w:bidi="hr-HR"/>
        </w:rPr>
        <w:footnoteReference w:id="24"/>
      </w:r>
      <w:r w:rsidRPr="0086255B">
        <w:rPr>
          <w:rFonts w:eastAsia="Times New Roman" w:cstheme="minorHAnsi"/>
          <w:lang w:val="hr-HR" w:eastAsia="hr-HR" w:bidi="hr-HR"/>
        </w:rPr>
        <w:t>.</w:t>
      </w:r>
    </w:p>
    <w:p w14:paraId="01A75A33" w14:textId="77777777" w:rsidR="005A16A1" w:rsidRPr="0086255B" w:rsidRDefault="005A16A1" w:rsidP="005A16A1">
      <w:pPr>
        <w:keepNext/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cstheme="minorHAnsi"/>
          <w:lang w:val="it-IT"/>
        </w:rPr>
        <w:t>Dostavite dokaz o podsticajnom efektu mjere pomoći</w:t>
      </w:r>
      <w:r w:rsidRPr="0086255B">
        <w:rPr>
          <w:rStyle w:val="FootnoteReference"/>
          <w:rFonts w:cstheme="minorHAnsi"/>
        </w:rPr>
        <w:footnoteReference w:id="25"/>
      </w:r>
      <w:r w:rsidRPr="0086255B">
        <w:rPr>
          <w:rFonts w:cstheme="minorHAnsi"/>
          <w:lang w:val="it-IT"/>
        </w:rPr>
        <w:t>.</w:t>
      </w:r>
    </w:p>
    <w:p w14:paraId="0C3C0F1A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</w:t>
      </w:r>
    </w:p>
    <w:p w14:paraId="771C113D" w14:textId="77777777" w:rsidR="005A16A1" w:rsidRPr="0086255B" w:rsidRDefault="005A16A1" w:rsidP="005A16A1">
      <w:pPr>
        <w:pStyle w:val="Point1"/>
        <w:numPr>
          <w:ilvl w:val="1"/>
          <w:numId w:val="6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  <w:t>Potvrdite da mjera pomoći, uslovi povezani s njom (uključujući njen način finansiranja ako je sastavni dio pomoći) ili djelatnost koja se njom finansira ne podrazumijevaju kršenje odredbi ili opštih principa prava Unije:</w:t>
      </w:r>
    </w:p>
    <w:p w14:paraId="0ACE50BB" w14:textId="77777777" w:rsidR="005A16A1" w:rsidRPr="0086255B" w:rsidRDefault="005A16A1" w:rsidP="005A16A1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ne; objasnite</w:t>
      </w:r>
    </w:p>
    <w:p w14:paraId="27FBBFAC" w14:textId="77777777" w:rsidR="005A16A1" w:rsidRPr="0086255B" w:rsidRDefault="005A16A1" w:rsidP="005A16A1">
      <w:pPr>
        <w:pStyle w:val="Point1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FF4E3A0" w14:textId="77777777" w:rsidR="005A16A1" w:rsidRPr="0086255B" w:rsidRDefault="005A16A1" w:rsidP="005A16A1">
      <w:pPr>
        <w:pStyle w:val="Point1"/>
        <w:numPr>
          <w:ilvl w:val="1"/>
          <w:numId w:val="6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noProof/>
          <w:sz w:val="22"/>
          <w:szCs w:val="22"/>
        </w:rPr>
        <w:t>Objasnite zašto se mjerama koje su alternativa državnoj pomoći (na primjer administrativne i regulatorne mjere, tržišni instrumenti, krediti, poreske mjere itd.) ne mogu ispuniti ciljeve mjere pomoći</w:t>
      </w:r>
      <w:r w:rsidRPr="0086255B">
        <w:rPr>
          <w:rStyle w:val="FootnoteReference"/>
          <w:rFonts w:asciiTheme="minorHAnsi" w:hAnsiTheme="minorHAnsi" w:cstheme="minorHAnsi"/>
          <w:noProof/>
          <w:sz w:val="22"/>
          <w:szCs w:val="22"/>
        </w:rPr>
        <w:footnoteReference w:id="26"/>
      </w:r>
      <w:r w:rsidRPr="0086255B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70CD6F87" w14:textId="77777777" w:rsidR="005A16A1" w:rsidRPr="0086255B" w:rsidRDefault="005A16A1" w:rsidP="005A16A1">
      <w:pPr>
        <w:pStyle w:val="Point1"/>
        <w:ind w:left="0" w:firstLine="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143C785F" w14:textId="77777777" w:rsidR="005A16A1" w:rsidRPr="0086255B" w:rsidRDefault="005A16A1" w:rsidP="005A16A1">
      <w:pPr>
        <w:pStyle w:val="Point1"/>
        <w:numPr>
          <w:ilvl w:val="1"/>
          <w:numId w:val="6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noProof/>
          <w:sz w:val="22"/>
          <w:szCs w:val="22"/>
        </w:rPr>
        <w:t>Dostavite procjenu tržišta koja sadrži: (i) procjenu rizika da mjera pomoći nekim pružaocima usluge daje nesrazmjernu prednost, na maloprodajnom i/ili veleprodajnom nivou, na štetu drugih pružaoca usluge, čime se potencijalno jača njihova (lokalna) dominacija na tržištu; (ii) procjenu stvarne potrebe za sprovođenjem vaučera za povezivanje poređenjem situacije na područjima intervencije sa situacijom na drugim područjima države članice ili Unije; i (iii) analizu trendova koji pokazuju u kojoj mjeri krajnji korisnici upotrebljavaju prihvatljive usluge</w:t>
      </w:r>
      <w:r w:rsidRPr="0086255B">
        <w:rPr>
          <w:rStyle w:val="FootnoteReference"/>
          <w:rFonts w:asciiTheme="minorHAnsi" w:hAnsiTheme="minorHAnsi" w:cstheme="minorHAnsi"/>
          <w:noProof/>
          <w:sz w:val="22"/>
          <w:szCs w:val="22"/>
        </w:rPr>
        <w:footnoteReference w:id="27"/>
      </w:r>
      <w:r w:rsidRPr="0086255B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6EE27E65" w14:textId="77777777" w:rsidR="005A16A1" w:rsidRPr="0086255B" w:rsidRDefault="005A16A1" w:rsidP="005A16A1">
      <w:pPr>
        <w:keepNext/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……………………………………………………………………………………………………………………………………………………………</w:t>
      </w:r>
    </w:p>
    <w:p w14:paraId="0217D724" w14:textId="77777777" w:rsidR="005A16A1" w:rsidRPr="0086255B" w:rsidRDefault="005A16A1" w:rsidP="005A16A1">
      <w:pPr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Navedite da li je neki od prihvatljivih pružaoca širokopojasnih usluga vertikalno integrisan i ima maloprodajni tržišni udio veći od 25%.</w:t>
      </w:r>
    </w:p>
    <w:p w14:paraId="67A529A9" w14:textId="77777777" w:rsidR="005A16A1" w:rsidRPr="0086255B" w:rsidRDefault="005A16A1" w:rsidP="005A16A1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463C3155" w14:textId="77777777" w:rsidR="005A16A1" w:rsidRPr="0086255B" w:rsidRDefault="005A16A1" w:rsidP="005A16A1">
      <w:pPr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noProof/>
          <w:lang w:val="hr-HR"/>
        </w:rPr>
        <w:t>Ako je odgovor na prethodno pitanje potvrdan, potvrdite da će svaki vertikalno integrisani pružaoc širokopojasnih usluga, koji ima maloprodajni tržišni udio veći od 25 %, na odgovarajućem tržištu veleprodajnog pristupa ponuditi proizvode za veleprodajni pristup na osnovu kojih će svaki tražilac pristupa moći pružati prihvatljive usluge pod otvorenim, transparentnim i nediskriminatornim uslovima:</w:t>
      </w:r>
    </w:p>
    <w:p w14:paraId="0E3D5ACE" w14:textId="77777777" w:rsidR="005A16A1" w:rsidRPr="0086255B" w:rsidRDefault="005A16A1" w:rsidP="005A16A1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62D14AE7" w14:textId="77777777" w:rsidR="005A16A1" w:rsidRPr="0086255B" w:rsidRDefault="005A16A1" w:rsidP="005A16A1">
      <w:pPr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Navedite trajanje mjere pomoći i period važenja vaučera za pojedinačne krajnje korisnike</w:t>
      </w:r>
      <w:r w:rsidRPr="0086255B">
        <w:rPr>
          <w:rStyle w:val="FootnoteReference"/>
          <w:rFonts w:cstheme="minorHAnsi"/>
          <w:lang w:val="hr-HR" w:eastAsia="hr-HR" w:bidi="hr-HR"/>
        </w:rPr>
        <w:footnoteReference w:id="28"/>
      </w:r>
      <w:r w:rsidRPr="0086255B">
        <w:rPr>
          <w:rFonts w:cstheme="minorHAnsi"/>
          <w:lang w:val="hr-HR" w:eastAsia="hr-HR" w:bidi="hr-HR"/>
        </w:rPr>
        <w:t>.</w:t>
      </w:r>
    </w:p>
    <w:p w14:paraId="1233775B" w14:textId="77777777" w:rsidR="005A16A1" w:rsidRPr="0086255B" w:rsidRDefault="005A16A1" w:rsidP="005A16A1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5B76A610" w14:textId="77777777" w:rsidR="005A16A1" w:rsidRPr="0086255B" w:rsidRDefault="005A16A1" w:rsidP="005A16A1">
      <w:pPr>
        <w:numPr>
          <w:ilvl w:val="1"/>
          <w:numId w:val="6"/>
        </w:numPr>
        <w:spacing w:before="120" w:after="120" w:line="240" w:lineRule="auto"/>
        <w:ind w:left="720" w:hanging="720"/>
        <w:jc w:val="both"/>
        <w:rPr>
          <w:rFonts w:cstheme="minorHAnsi"/>
          <w:noProof/>
          <w:lang w:val="hr-HR"/>
        </w:rPr>
      </w:pPr>
      <w:r w:rsidRPr="0086255B">
        <w:rPr>
          <w:rFonts w:cstheme="minorHAnsi"/>
          <w:noProof/>
          <w:lang w:val="hr-HR"/>
        </w:rPr>
        <w:t>Objasnite koje bi moguće negativne efekte na konkurenciju i trgovinu mjera pomoći mogla imati i kojim bi se elementima u oblikovanju mjere ti rizici mogli umanjiti.</w:t>
      </w:r>
    </w:p>
    <w:p w14:paraId="71CDA301" w14:textId="77777777" w:rsidR="005A16A1" w:rsidRPr="0086255B" w:rsidRDefault="005A16A1" w:rsidP="005A16A1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A16A1" w:rsidRPr="0086255B" w14:paraId="28C9F2E9" w14:textId="77777777" w:rsidTr="00D507D9">
        <w:tc>
          <w:tcPr>
            <w:tcW w:w="5000" w:type="pct"/>
            <w:shd w:val="clear" w:color="auto" w:fill="D9D9D9"/>
          </w:tcPr>
          <w:p w14:paraId="78F34C7B" w14:textId="77777777" w:rsidR="005A16A1" w:rsidRPr="0086255B" w:rsidRDefault="005A16A1" w:rsidP="005A16A1">
            <w:pPr>
              <w:keepNext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Ostale informacije (primjenjive na socijalne vaučere i vaučere za povezivanje)</w:t>
            </w:r>
          </w:p>
        </w:tc>
      </w:tr>
    </w:tbl>
    <w:p w14:paraId="6678A198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bookmarkStart w:id="16" w:name="_Hlk216857773"/>
      <w:r w:rsidRPr="0086255B">
        <w:rPr>
          <w:rFonts w:asciiTheme="minorHAnsi" w:hAnsiTheme="minorHAnsi" w:cstheme="minorHAnsi"/>
          <w:sz w:val="22"/>
          <w:szCs w:val="22"/>
        </w:rPr>
        <w:t>Objasnite ulogu nacionalnog regulatornog organa u dizajniranju, sprovođenju i praćenju mjere pomoći.</w:t>
      </w:r>
    </w:p>
    <w:p w14:paraId="3CDC32F7" w14:textId="77777777" w:rsidR="005A16A1" w:rsidRPr="0086255B" w:rsidRDefault="005A16A1" w:rsidP="005A16A1">
      <w:pPr>
        <w:pStyle w:val="ListNumber"/>
        <w:numPr>
          <w:ilvl w:val="0"/>
          <w:numId w:val="0"/>
        </w:numPr>
        <w:spacing w:after="12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bookmarkEnd w:id="16"/>
    <w:p w14:paraId="669BF30A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Izvještavajte o mišljenju nacionalnog regulatornog organa o mjeri pomoći (ako je dostupno).</w:t>
      </w:r>
    </w:p>
    <w:p w14:paraId="07C7A126" w14:textId="77777777" w:rsidR="005A16A1" w:rsidRPr="0086255B" w:rsidRDefault="005A16A1" w:rsidP="005A16A1">
      <w:pPr>
        <w:pStyle w:val="ListNumber"/>
        <w:numPr>
          <w:ilvl w:val="0"/>
          <w:numId w:val="0"/>
        </w:numPr>
        <w:spacing w:after="12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107DF278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Izvještavajte o mišljenju nacionalnog organa nadležnog za konkurenciju o mjeri pomoći (ako je dostupno).</w:t>
      </w:r>
    </w:p>
    <w:p w14:paraId="4ACB99E5" w14:textId="77777777" w:rsidR="005A16A1" w:rsidRPr="0086255B" w:rsidRDefault="005A16A1" w:rsidP="005A16A1">
      <w:pPr>
        <w:pStyle w:val="ListNumber"/>
        <w:numPr>
          <w:ilvl w:val="0"/>
          <w:numId w:val="0"/>
        </w:numPr>
        <w:spacing w:after="12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FDBB7C9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  <w:lang w:eastAsia="hr-HR" w:bidi="hr-HR"/>
        </w:rPr>
        <w:t>Transparentnost</w:t>
      </w:r>
    </w:p>
    <w:p w14:paraId="2B2692CE" w14:textId="77777777" w:rsidR="005A16A1" w:rsidRPr="0086255B" w:rsidRDefault="005A16A1" w:rsidP="005A16A1">
      <w:pPr>
        <w:pStyle w:val="ListNumber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noProof/>
          <w:sz w:val="22"/>
          <w:szCs w:val="22"/>
        </w:rPr>
        <w:t>potvrdite da će država članica objaviti: (i) cijeli tekst odluke o odobravanju mjere pomoći i njenih izvršnih odredbi (ili link na taj tekst) i (ii) informacije o svakoj pojedinačnoj dodijeljenoj pomoći koja prelazi 100 000 EUR, u skladu s Prilogom II</w:t>
      </w:r>
      <w:r w:rsidRPr="0086255B">
        <w:rPr>
          <w:rStyle w:val="FootnoteReference"/>
          <w:rFonts w:asciiTheme="minorHAnsi" w:hAnsiTheme="minorHAnsi" w:cstheme="minorHAnsi"/>
          <w:iCs/>
          <w:noProof/>
          <w:sz w:val="22"/>
          <w:szCs w:val="22"/>
        </w:rPr>
        <w:footnoteReference w:id="29"/>
      </w:r>
      <w:r w:rsidRPr="0086255B">
        <w:rPr>
          <w:rFonts w:asciiTheme="minorHAnsi" w:hAnsiTheme="minorHAnsi" w:cstheme="minorHAnsi"/>
          <w:noProof/>
          <w:sz w:val="22"/>
          <w:szCs w:val="22"/>
        </w:rPr>
        <w:t xml:space="preserve"> (u roku od šest mjeseci od datuma dodjele pomoći ili, za pomoć u obliku poreskih olakšica, u roku od godinu dana od roka za podnošenje poreske prijave):</w:t>
      </w:r>
      <w:r w:rsidRPr="0086255B">
        <w:rPr>
          <w:rStyle w:val="FootnoteReference"/>
          <w:rFonts w:asciiTheme="minorHAnsi" w:hAnsiTheme="minorHAnsi" w:cstheme="minorHAnsi"/>
          <w:iCs/>
          <w:noProof/>
          <w:sz w:val="22"/>
          <w:szCs w:val="22"/>
        </w:rPr>
        <w:footnoteReference w:id="30"/>
      </w:r>
    </w:p>
    <w:p w14:paraId="01DABB30" w14:textId="77777777" w:rsidR="005A16A1" w:rsidRPr="0086255B" w:rsidRDefault="005A16A1" w:rsidP="005A16A1">
      <w:pPr>
        <w:pStyle w:val="Tiret2"/>
        <w:numPr>
          <w:ilvl w:val="0"/>
          <w:numId w:val="4"/>
        </w:numPr>
        <w:rPr>
          <w:rFonts w:asciiTheme="minorHAnsi" w:hAnsiTheme="minorHAnsi" w:cstheme="minorHAnsi"/>
          <w:noProof/>
          <w:sz w:val="22"/>
        </w:rPr>
      </w:pPr>
      <w:r w:rsidRPr="0086255B">
        <w:rPr>
          <w:rFonts w:asciiTheme="minorHAnsi" w:hAnsiTheme="minorHAnsi" w:cstheme="minorHAnsi"/>
          <w:noProof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noProof/>
          <w:sz w:val="22"/>
        </w:rPr>
        <w:instrText xml:space="preserve"> FORMCHECKBOX </w:instrText>
      </w:r>
      <w:r>
        <w:rPr>
          <w:rFonts w:asciiTheme="minorHAnsi" w:hAnsiTheme="minorHAnsi" w:cstheme="minorHAnsi"/>
          <w:noProof/>
          <w:sz w:val="22"/>
        </w:rPr>
      </w:r>
      <w:r>
        <w:rPr>
          <w:rFonts w:asciiTheme="minorHAnsi" w:hAnsiTheme="minorHAnsi" w:cstheme="minorHAnsi"/>
          <w:noProof/>
          <w:sz w:val="22"/>
        </w:rPr>
        <w:fldChar w:fldCharType="separate"/>
      </w:r>
      <w:r w:rsidRPr="0086255B">
        <w:rPr>
          <w:rFonts w:asciiTheme="minorHAnsi" w:hAnsiTheme="minorHAnsi" w:cstheme="minorHAnsi"/>
          <w:noProof/>
          <w:sz w:val="22"/>
        </w:rPr>
        <w:fldChar w:fldCharType="end"/>
      </w:r>
      <w:r w:rsidRPr="0086255B">
        <w:rPr>
          <w:rFonts w:asciiTheme="minorHAnsi" w:hAnsiTheme="minorHAnsi" w:cstheme="minorHAnsi"/>
          <w:noProof/>
          <w:sz w:val="22"/>
        </w:rPr>
        <w:t xml:space="preserve">  na platformi Komisije „modul za transparentnu dodjelu”,</w:t>
      </w:r>
      <w:r w:rsidRPr="0086255B">
        <w:rPr>
          <w:rStyle w:val="FootnoteReference"/>
          <w:rFonts w:asciiTheme="minorHAnsi" w:hAnsiTheme="minorHAnsi" w:cstheme="minorHAnsi"/>
          <w:noProof/>
          <w:sz w:val="22"/>
          <w:lang w:val="en-GB"/>
        </w:rPr>
        <w:footnoteReference w:id="31"/>
      </w:r>
    </w:p>
    <w:p w14:paraId="3F4BC574" w14:textId="77777777" w:rsidR="005A16A1" w:rsidRPr="0086255B" w:rsidRDefault="005A16A1" w:rsidP="005A16A1">
      <w:pPr>
        <w:pStyle w:val="Tiret2"/>
        <w:numPr>
          <w:ilvl w:val="0"/>
          <w:numId w:val="4"/>
        </w:numPr>
        <w:rPr>
          <w:rFonts w:asciiTheme="minorHAnsi" w:hAnsiTheme="minorHAnsi" w:cstheme="minorHAnsi"/>
          <w:noProof/>
          <w:sz w:val="22"/>
          <w:lang w:val="it-IT"/>
        </w:rPr>
      </w:pPr>
      <w:r w:rsidRPr="0086255B">
        <w:rPr>
          <w:rFonts w:asciiTheme="minorHAnsi" w:hAnsiTheme="minorHAnsi" w:cstheme="minorHAnsi"/>
          <w:noProof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noProof/>
          <w:sz w:val="22"/>
        </w:rPr>
        <w:instrText xml:space="preserve"> FORMCHECKBOX </w:instrText>
      </w:r>
      <w:r>
        <w:rPr>
          <w:rFonts w:asciiTheme="minorHAnsi" w:hAnsiTheme="minorHAnsi" w:cstheme="minorHAnsi"/>
          <w:noProof/>
          <w:sz w:val="22"/>
        </w:rPr>
      </w:r>
      <w:r>
        <w:rPr>
          <w:rFonts w:asciiTheme="minorHAnsi" w:hAnsiTheme="minorHAnsi" w:cstheme="minorHAnsi"/>
          <w:noProof/>
          <w:sz w:val="22"/>
        </w:rPr>
        <w:fldChar w:fldCharType="separate"/>
      </w:r>
      <w:r w:rsidRPr="0086255B">
        <w:rPr>
          <w:rFonts w:asciiTheme="minorHAnsi" w:hAnsiTheme="minorHAnsi" w:cstheme="minorHAnsi"/>
          <w:noProof/>
          <w:sz w:val="22"/>
        </w:rPr>
        <w:fldChar w:fldCharType="end"/>
      </w:r>
      <w:r w:rsidRPr="0086255B">
        <w:rPr>
          <w:rFonts w:asciiTheme="minorHAnsi" w:hAnsiTheme="minorHAnsi" w:cstheme="minorHAnsi"/>
          <w:noProof/>
          <w:sz w:val="22"/>
        </w:rPr>
        <w:t xml:space="preserve"> na sveobuhvatnim internet stranicama o državnoj pomoći (navedite odgovarajuću internet adresu). </w:t>
      </w:r>
      <w:r w:rsidRPr="0086255B">
        <w:rPr>
          <w:rFonts w:asciiTheme="minorHAnsi" w:hAnsiTheme="minorHAnsi" w:cstheme="minorHAnsi"/>
          <w:noProof/>
          <w:sz w:val="22"/>
          <w:lang w:val="it-IT"/>
        </w:rPr>
        <w:t>U tom slučaju navedite radi li se o nacionalnim ili regionalnim internet stranicama</w:t>
      </w:r>
      <w:r w:rsidRPr="0086255B">
        <w:rPr>
          <w:rStyle w:val="FootnoteReference"/>
          <w:rFonts w:asciiTheme="minorHAnsi" w:hAnsiTheme="minorHAnsi" w:cstheme="minorHAnsi"/>
          <w:noProof/>
          <w:sz w:val="22"/>
          <w:lang w:val="en-GB"/>
        </w:rPr>
        <w:footnoteReference w:id="32"/>
      </w:r>
      <w:r w:rsidRPr="0086255B">
        <w:rPr>
          <w:rFonts w:asciiTheme="minorHAnsi" w:hAnsiTheme="minorHAnsi" w:cstheme="minorHAnsi"/>
          <w:noProof/>
          <w:sz w:val="22"/>
          <w:lang w:val="it-IT"/>
        </w:rPr>
        <w:t xml:space="preserve"> i da li je omogućen jednostavan pristup informacijama registrovanim na internet stranicama o pomoći (tj. javnosti se mora omogućiti neograničeni pristup internet stranicama);</w:t>
      </w:r>
      <w:r w:rsidRPr="0086255B">
        <w:rPr>
          <w:rStyle w:val="FootnoteReference"/>
          <w:rFonts w:asciiTheme="minorHAnsi" w:hAnsiTheme="minorHAnsi" w:cstheme="minorHAnsi"/>
          <w:noProof/>
          <w:sz w:val="22"/>
          <w:lang w:val="en-GB"/>
        </w:rPr>
        <w:footnoteReference w:id="33"/>
      </w:r>
    </w:p>
    <w:p w14:paraId="58E2C2A4" w14:textId="77777777" w:rsidR="005A16A1" w:rsidRPr="0086255B" w:rsidRDefault="005A16A1" w:rsidP="005A16A1">
      <w:pPr>
        <w:pStyle w:val="Tiret2"/>
        <w:numPr>
          <w:ilvl w:val="0"/>
          <w:numId w:val="0"/>
        </w:numPr>
        <w:rPr>
          <w:rFonts w:asciiTheme="minorHAnsi" w:hAnsiTheme="minorHAnsi" w:cstheme="minorHAnsi"/>
          <w:noProof/>
          <w:sz w:val="22"/>
          <w:lang w:val="en-GB"/>
        </w:rPr>
      </w:pPr>
      <w:r w:rsidRPr="0086255B">
        <w:rPr>
          <w:rFonts w:asciiTheme="minorHAnsi" w:hAnsiTheme="minorHAnsi" w:cstheme="minorHAnsi"/>
          <w:noProof/>
          <w:sz w:val="22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0E51F3B5" w14:textId="77777777" w:rsidR="005A16A1" w:rsidRPr="0086255B" w:rsidRDefault="005A16A1" w:rsidP="005A16A1">
      <w:pPr>
        <w:pStyle w:val="Tiret2"/>
        <w:numPr>
          <w:ilvl w:val="0"/>
          <w:numId w:val="8"/>
        </w:numPr>
        <w:rPr>
          <w:rFonts w:asciiTheme="minorHAnsi" w:hAnsiTheme="minorHAnsi" w:cstheme="minorHAnsi"/>
          <w:noProof/>
          <w:sz w:val="22"/>
        </w:rPr>
      </w:pPr>
      <w:r w:rsidRPr="0086255B">
        <w:rPr>
          <w:rFonts w:asciiTheme="minorHAnsi" w:hAnsiTheme="minorHAnsi" w:cstheme="minorHAnsi"/>
          <w:noProof/>
          <w:sz w:val="22"/>
          <w:lang w:val="en-GB"/>
        </w:rPr>
        <w:lastRenderedPageBreak/>
        <w:t>potvrdite da će informacije iz tačke 4.4. biti dostupne najmanje deset godina od datuma kada je pomoć odobrena, da će biti objavljeno u otvorenom formatu podataka za tabele, koja omogućava efikasno pretraživanje, izdvajanje, preuzimanje i jednostavno objavljivanje podataka na internetu (npr. u formatu CSV ili XML):</w:t>
      </w:r>
    </w:p>
    <w:p w14:paraId="78FF3055" w14:textId="77777777" w:rsidR="005A16A1" w:rsidRPr="0086255B" w:rsidRDefault="005A16A1" w:rsidP="005A16A1">
      <w:pPr>
        <w:spacing w:before="120" w:after="120"/>
        <w:ind w:left="360"/>
        <w:jc w:val="both"/>
        <w:rPr>
          <w:rFonts w:cstheme="minorHAnsi"/>
          <w:noProof/>
          <w:lang w:val="hr-HR"/>
        </w:rPr>
      </w:pPr>
      <w:r w:rsidRPr="0086255B">
        <w:rPr>
          <w:rFonts w:cstheme="minorHAnsi"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noProof/>
          <w:lang w:val="hr-HR"/>
        </w:rPr>
        <w:instrText xml:space="preserve"> FORMCHECKBOX </w:instrText>
      </w:r>
      <w:r>
        <w:rPr>
          <w:rFonts w:cstheme="minorHAnsi"/>
          <w:noProof/>
        </w:rPr>
      </w:r>
      <w:r>
        <w:rPr>
          <w:rFonts w:cstheme="minorHAnsi"/>
          <w:noProof/>
        </w:rPr>
        <w:fldChar w:fldCharType="separate"/>
      </w:r>
      <w:r w:rsidRPr="0086255B">
        <w:rPr>
          <w:rFonts w:cstheme="minorHAnsi"/>
          <w:noProof/>
        </w:rPr>
        <w:fldChar w:fldCharType="end"/>
      </w:r>
      <w:r w:rsidRPr="0086255B">
        <w:rPr>
          <w:rFonts w:cstheme="minorHAnsi"/>
          <w:noProof/>
          <w:lang w:val="hr-HR"/>
        </w:rPr>
        <w:t xml:space="preserve">     da                     </w:t>
      </w:r>
      <w:r w:rsidRPr="0086255B">
        <w:rPr>
          <w:rFonts w:cstheme="minorHAnsi"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noProof/>
          <w:lang w:val="hr-HR"/>
        </w:rPr>
        <w:instrText xml:space="preserve"> FORMCHECKBOX </w:instrText>
      </w:r>
      <w:r>
        <w:rPr>
          <w:rFonts w:cstheme="minorHAnsi"/>
          <w:noProof/>
        </w:rPr>
      </w:r>
      <w:r>
        <w:rPr>
          <w:rFonts w:cstheme="minorHAnsi"/>
          <w:noProof/>
        </w:rPr>
        <w:fldChar w:fldCharType="separate"/>
      </w:r>
      <w:r w:rsidRPr="0086255B">
        <w:rPr>
          <w:rFonts w:cstheme="minorHAnsi"/>
          <w:noProof/>
        </w:rPr>
        <w:fldChar w:fldCharType="end"/>
      </w:r>
      <w:r w:rsidRPr="0086255B">
        <w:rPr>
          <w:rFonts w:cstheme="minorHAnsi"/>
          <w:noProof/>
          <w:lang w:val="hr-HR"/>
        </w:rPr>
        <w:t xml:space="preserve">     ne</w:t>
      </w:r>
    </w:p>
    <w:p w14:paraId="70EE14F4" w14:textId="77777777" w:rsidR="005A16A1" w:rsidRPr="0086255B" w:rsidRDefault="005A16A1" w:rsidP="005A16A1">
      <w:pPr>
        <w:pStyle w:val="Tiret2"/>
        <w:numPr>
          <w:ilvl w:val="0"/>
          <w:numId w:val="8"/>
        </w:numPr>
        <w:rPr>
          <w:rFonts w:asciiTheme="minorHAnsi" w:hAnsiTheme="minorHAnsi" w:cstheme="minorHAnsi"/>
          <w:noProof/>
          <w:sz w:val="22"/>
        </w:rPr>
      </w:pPr>
      <w:r w:rsidRPr="0086255B">
        <w:rPr>
          <w:rFonts w:asciiTheme="minorHAnsi" w:hAnsiTheme="minorHAnsi" w:cstheme="minorHAnsi"/>
          <w:noProof/>
          <w:sz w:val="22"/>
        </w:rPr>
        <w:t>potvrdite da će se za pomoć koja je nezakonita, ali naknadno proglašena usklađenom, odgovarajuće informacije biti objavljene se na internet stranicama o državnoj pomoći (navodeći odgovarajuću internet adresu) u roku od šest mjeseci od datuma odluke Komisije kojom se pomoć proglašava usklađenom:</w:t>
      </w:r>
      <w:r w:rsidRPr="0086255B">
        <w:rPr>
          <w:rStyle w:val="FootnoteReference"/>
          <w:rFonts w:asciiTheme="minorHAnsi" w:hAnsiTheme="minorHAnsi" w:cstheme="minorHAnsi"/>
          <w:noProof/>
          <w:sz w:val="22"/>
          <w:lang w:val="en-GB"/>
        </w:rPr>
        <w:footnoteReference w:id="34"/>
      </w:r>
    </w:p>
    <w:p w14:paraId="78A6BA04" w14:textId="77777777" w:rsidR="005A16A1" w:rsidRPr="0086255B" w:rsidRDefault="005A16A1" w:rsidP="005A16A1">
      <w:pPr>
        <w:spacing w:before="120" w:after="120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2F3B2284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 xml:space="preserve">Izvještavanje: </w:t>
      </w:r>
      <w:r w:rsidRPr="0086255B">
        <w:rPr>
          <w:rFonts w:asciiTheme="minorHAnsi" w:hAnsiTheme="minorHAnsi" w:cstheme="minorHAnsi"/>
          <w:noProof/>
          <w:sz w:val="22"/>
          <w:szCs w:val="22"/>
        </w:rPr>
        <w:t>Potvrdite da će nacionalni organi dostaviti Komisiji: (i) godišnje izvještaje o svakoj mjeri pomoći koja je odobrena u skladu sa Smjernicama za širokopojasni pristup i (ii) izvještaj na svake dvije godine koji sadrži ključne informacije o mjeri pomoći koja je odobrena u skladu sa Smjernicama za širokopojasni pristup, u skladu s Prilogom III tih Smjernica</w:t>
      </w:r>
      <w:r w:rsidRPr="0086255B">
        <w:rPr>
          <w:rStyle w:val="FootnoteReference"/>
          <w:rFonts w:asciiTheme="minorHAnsi" w:hAnsiTheme="minorHAnsi" w:cstheme="minorHAnsi"/>
          <w:noProof/>
          <w:sz w:val="22"/>
          <w:szCs w:val="22"/>
        </w:rPr>
        <w:footnoteReference w:id="35"/>
      </w:r>
      <w:r w:rsidRPr="0086255B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AA7ED8F" w14:textId="77777777" w:rsidR="005A16A1" w:rsidRPr="0086255B" w:rsidRDefault="005A16A1" w:rsidP="005A16A1">
      <w:pPr>
        <w:pStyle w:val="Tiret2"/>
        <w:numPr>
          <w:ilvl w:val="0"/>
          <w:numId w:val="0"/>
        </w:numPr>
        <w:rPr>
          <w:rFonts w:asciiTheme="minorHAnsi" w:hAnsiTheme="minorHAnsi" w:cstheme="minorHAnsi"/>
          <w:noProof/>
          <w:sz w:val="22"/>
          <w:lang w:val="en-GB"/>
        </w:rPr>
      </w:pPr>
      <w:r w:rsidRPr="0086255B">
        <w:rPr>
          <w:rFonts w:asciiTheme="minorHAnsi" w:hAnsiTheme="minorHAnsi" w:cstheme="minorHAnsi"/>
          <w:noProof/>
          <w:sz w:val="22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675144FD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noProof/>
          <w:sz w:val="22"/>
          <w:szCs w:val="22"/>
        </w:rPr>
        <w:t>Praćenje: potvrdite da će nacionalni organi voditi – u periodu od deset godina od datuma dodjele pomoći - detaljnu evidenciju o svim mjerama pomoći, koja sadrži sve informacije koje su potrebne da se utvrdi da su ispunjeni svi uslovi usklađenosti navedeni u Smjernicama o širokopojasnim mrežama, i da se obavezuju da će je na zahtjev dostaviti Komisiji</w:t>
      </w:r>
      <w:r w:rsidRPr="0086255B">
        <w:rPr>
          <w:rStyle w:val="FootnoteReference"/>
          <w:rFonts w:asciiTheme="minorHAnsi" w:hAnsiTheme="minorHAnsi" w:cstheme="minorHAnsi"/>
          <w:noProof/>
          <w:sz w:val="22"/>
          <w:szCs w:val="22"/>
        </w:rPr>
        <w:footnoteReference w:id="36"/>
      </w:r>
      <w:r w:rsidRPr="0086255B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33D08709" w14:textId="77777777" w:rsidR="005A16A1" w:rsidRPr="0086255B" w:rsidRDefault="005A16A1" w:rsidP="005A16A1">
      <w:pPr>
        <w:pStyle w:val="Tiret2"/>
        <w:numPr>
          <w:ilvl w:val="0"/>
          <w:numId w:val="0"/>
        </w:numPr>
        <w:rPr>
          <w:rFonts w:asciiTheme="minorHAnsi" w:hAnsiTheme="minorHAnsi" w:cstheme="minorHAnsi"/>
          <w:noProof/>
          <w:sz w:val="22"/>
          <w:lang w:val="en-GB"/>
        </w:rPr>
      </w:pPr>
      <w:r w:rsidRPr="0086255B">
        <w:rPr>
          <w:rFonts w:asciiTheme="minorHAnsi" w:hAnsiTheme="minorHAnsi" w:cstheme="minorHAnsi"/>
          <w:noProof/>
          <w:sz w:val="22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61D9380A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eastAsia="Calibri" w:hAnsiTheme="minorHAnsi" w:cstheme="minorHAnsi"/>
          <w:noProof/>
          <w:sz w:val="22"/>
          <w:szCs w:val="22"/>
          <w:lang w:val="it-IT"/>
        </w:rPr>
        <w:t xml:space="preserve">Razmatra li se mjera pomoći za plan naknadne ocjene? </w:t>
      </w:r>
    </w:p>
    <w:p w14:paraId="6547B451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1440"/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6255B">
        <w:rPr>
          <w:rFonts w:asciiTheme="minorHAnsi" w:hAnsiTheme="minorHAnsi" w:cstheme="minorHAnsi"/>
          <w:sz w:val="22"/>
          <w:szCs w:val="22"/>
        </w:rPr>
        <w:fldChar w:fldCharType="end"/>
      </w:r>
      <w:r w:rsidRPr="0086255B">
        <w:rPr>
          <w:rFonts w:asciiTheme="minorHAnsi" w:hAnsiTheme="minorHAnsi" w:cstheme="minorHAnsi"/>
          <w:sz w:val="22"/>
          <w:szCs w:val="22"/>
        </w:rPr>
        <w:t xml:space="preserve">     </w:t>
      </w:r>
      <w:r w:rsidRPr="008625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6255B"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  <w:t xml:space="preserve">ne – zašto smatrate da kriterijumi za plan nakandne ocjene nisu ispunjeni? </w:t>
      </w:r>
    </w:p>
    <w:p w14:paraId="0ADD7BB8" w14:textId="77777777" w:rsidR="005A16A1" w:rsidRPr="0086255B" w:rsidRDefault="005A16A1" w:rsidP="005A16A1">
      <w:pPr>
        <w:pStyle w:val="Text2"/>
        <w:tabs>
          <w:tab w:val="left" w:leader="dot" w:pos="9072"/>
        </w:tabs>
        <w:spacing w:after="120"/>
        <w:ind w:left="1354" w:hanging="634"/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</w:pPr>
      <w:r w:rsidRPr="008625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6255B">
        <w:rPr>
          <w:rFonts w:asciiTheme="minorHAnsi" w:hAnsiTheme="minorHAnsi" w:cstheme="minorHAnsi"/>
          <w:sz w:val="22"/>
          <w:szCs w:val="22"/>
        </w:rPr>
        <w:fldChar w:fldCharType="end"/>
      </w:r>
      <w:r w:rsidRPr="0086255B">
        <w:rPr>
          <w:rFonts w:asciiTheme="minorHAnsi" w:hAnsiTheme="minorHAnsi" w:cstheme="minorHAnsi"/>
          <w:sz w:val="22"/>
          <w:szCs w:val="22"/>
        </w:rPr>
        <w:t xml:space="preserve">     </w:t>
      </w:r>
      <w:r w:rsidRPr="008625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6255B"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  <w:t>da – navedite prema kojim se kriterijimima mjera pomoći razmatra naknadnu ocjenu i dostavite odgovarajuće informacije o planu naknadne ocjene opisanom u odjeljku 8 Smjernica za širokopojasni pristup.</w:t>
      </w:r>
    </w:p>
    <w:p w14:paraId="6DDFF1B8" w14:textId="77777777" w:rsidR="005A16A1" w:rsidRPr="0086255B" w:rsidRDefault="005A16A1" w:rsidP="005A16A1">
      <w:pPr>
        <w:pStyle w:val="Tiret2"/>
        <w:numPr>
          <w:ilvl w:val="0"/>
          <w:numId w:val="0"/>
        </w:numPr>
        <w:rPr>
          <w:rFonts w:asciiTheme="minorHAnsi" w:hAnsiTheme="minorHAnsi" w:cstheme="minorHAnsi"/>
          <w:noProof/>
          <w:sz w:val="22"/>
          <w:lang w:val="en-GB"/>
        </w:rPr>
      </w:pPr>
      <w:r w:rsidRPr="0086255B">
        <w:rPr>
          <w:rFonts w:asciiTheme="minorHAnsi" w:hAnsiTheme="minorHAnsi" w:cstheme="minorHAnsi"/>
          <w:noProof/>
          <w:sz w:val="22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434922AB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 xml:space="preserve">Navedite </w:t>
      </w:r>
      <w:r w:rsidRPr="0086255B">
        <w:rPr>
          <w:rFonts w:asciiTheme="minorHAnsi" w:eastAsia="Calibri" w:hAnsiTheme="minorHAnsi" w:cstheme="minorHAnsi"/>
          <w:noProof/>
          <w:sz w:val="22"/>
          <w:szCs w:val="22"/>
        </w:rPr>
        <w:t>ostale informacije koje smatrate odgovarajućim za procjenu mjere pomoći u skladu sa Smjernicama za širokopojasni pristup ili bilo koje druge informacije koje su odgovarajuće sa stanovišta pravila Unije o konkurenciji i unutrašnjem tržištu.</w:t>
      </w:r>
    </w:p>
    <w:p w14:paraId="67C3D9A7" w14:textId="77777777" w:rsidR="005A16A1" w:rsidRPr="0086255B" w:rsidRDefault="005A16A1" w:rsidP="005A16A1">
      <w:pPr>
        <w:pStyle w:val="Tiret2"/>
        <w:numPr>
          <w:ilvl w:val="0"/>
          <w:numId w:val="0"/>
        </w:numPr>
        <w:rPr>
          <w:rFonts w:asciiTheme="minorHAnsi" w:hAnsiTheme="minorHAnsi" w:cstheme="minorHAnsi"/>
          <w:noProof/>
          <w:sz w:val="22"/>
          <w:lang w:val="en-GB"/>
        </w:rPr>
      </w:pPr>
      <w:r w:rsidRPr="0086255B">
        <w:rPr>
          <w:rFonts w:asciiTheme="minorHAnsi" w:hAnsiTheme="minorHAnsi" w:cstheme="minorHAnsi"/>
          <w:noProof/>
          <w:sz w:val="22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5F81CC35" w14:textId="77777777" w:rsidR="005A16A1" w:rsidRPr="0086255B" w:rsidRDefault="005A16A1" w:rsidP="005A16A1">
      <w:pPr>
        <w:pStyle w:val="ListNumber"/>
        <w:numPr>
          <w:ilvl w:val="1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t>Navedite da li ovaj dodatni informativni list sadrži povjerljive informacije koje ne bi trebalo otkrivati trećim licima</w:t>
      </w:r>
      <w:r w:rsidRPr="0086255B">
        <w:rPr>
          <w:rStyle w:val="FootnoteReference"/>
          <w:rFonts w:asciiTheme="minorHAnsi" w:hAnsiTheme="minorHAnsi" w:cstheme="minorHAnsi"/>
          <w:sz w:val="22"/>
          <w:szCs w:val="22"/>
        </w:rPr>
        <w:footnoteReference w:id="37"/>
      </w:r>
      <w:r w:rsidRPr="0086255B">
        <w:rPr>
          <w:rFonts w:asciiTheme="minorHAnsi" w:hAnsiTheme="minorHAnsi" w:cstheme="minorHAnsi"/>
          <w:sz w:val="22"/>
          <w:szCs w:val="22"/>
        </w:rPr>
        <w:t>.</w:t>
      </w:r>
    </w:p>
    <w:p w14:paraId="118406B7" w14:textId="77777777" w:rsidR="005A16A1" w:rsidRPr="0086255B" w:rsidRDefault="005A16A1" w:rsidP="005A16A1">
      <w:pPr>
        <w:pStyle w:val="Text2"/>
        <w:spacing w:after="120"/>
        <w:ind w:left="720" w:firstLine="0"/>
        <w:rPr>
          <w:rFonts w:asciiTheme="minorHAnsi" w:hAnsiTheme="minorHAnsi" w:cstheme="minorHAnsi"/>
          <w:noProof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6255B">
        <w:rPr>
          <w:rFonts w:asciiTheme="minorHAnsi" w:hAnsiTheme="minorHAnsi" w:cstheme="minorHAnsi"/>
          <w:sz w:val="22"/>
          <w:szCs w:val="22"/>
        </w:rPr>
        <w:fldChar w:fldCharType="end"/>
      </w:r>
      <w:r w:rsidRPr="0086255B">
        <w:rPr>
          <w:rFonts w:asciiTheme="minorHAnsi" w:hAnsiTheme="minorHAnsi" w:cstheme="minorHAnsi"/>
          <w:sz w:val="22"/>
          <w:szCs w:val="22"/>
        </w:rPr>
        <w:t xml:space="preserve">  </w:t>
      </w:r>
      <w:r w:rsidRPr="008625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6255B"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  <w:t>da. Ako je tako – navedite povjerljive informacije i razloge za povjerljivost.</w:t>
      </w:r>
    </w:p>
    <w:p w14:paraId="11025ED1" w14:textId="77777777" w:rsidR="005A16A1" w:rsidRPr="0086255B" w:rsidRDefault="005A16A1" w:rsidP="005A16A1">
      <w:pPr>
        <w:pStyle w:val="Text2"/>
        <w:spacing w:after="120"/>
        <w:ind w:left="720" w:firstLine="0"/>
        <w:rPr>
          <w:rFonts w:asciiTheme="minorHAnsi" w:hAnsiTheme="minorHAnsi" w:cstheme="minorHAnsi"/>
          <w:noProof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6255B">
        <w:rPr>
          <w:rFonts w:asciiTheme="minorHAnsi" w:hAnsiTheme="minorHAnsi" w:cstheme="minorHAnsi"/>
          <w:sz w:val="22"/>
          <w:szCs w:val="22"/>
        </w:rPr>
        <w:fldChar w:fldCharType="end"/>
      </w:r>
      <w:r w:rsidRPr="0086255B">
        <w:rPr>
          <w:rFonts w:asciiTheme="minorHAnsi" w:hAnsiTheme="minorHAnsi" w:cstheme="minorHAnsi"/>
          <w:sz w:val="22"/>
          <w:szCs w:val="22"/>
        </w:rPr>
        <w:t xml:space="preserve">  </w:t>
      </w:r>
      <w:r w:rsidRPr="008625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6255B">
        <w:rPr>
          <w:rFonts w:asciiTheme="minorHAnsi" w:eastAsia="Calibri" w:hAnsiTheme="minorHAnsi" w:cstheme="minorHAnsi"/>
          <w:noProof/>
          <w:sz w:val="22"/>
          <w:szCs w:val="22"/>
          <w:lang w:eastAsia="en-US" w:bidi="ar-SA"/>
        </w:rPr>
        <w:t>ne.</w:t>
      </w:r>
    </w:p>
    <w:p w14:paraId="22FC4494" w14:textId="77777777" w:rsidR="005A16A1" w:rsidRPr="0086255B" w:rsidRDefault="005A16A1" w:rsidP="005A16A1">
      <w:pPr>
        <w:pStyle w:val="ListNumber"/>
        <w:numPr>
          <w:ilvl w:val="1"/>
          <w:numId w:val="7"/>
        </w:numPr>
        <w:tabs>
          <w:tab w:val="clear" w:pos="360"/>
        </w:tabs>
        <w:spacing w:after="12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86255B">
        <w:rPr>
          <w:rFonts w:asciiTheme="minorHAnsi" w:hAnsiTheme="minorHAnsi" w:cstheme="minorHAnsi"/>
          <w:sz w:val="22"/>
          <w:szCs w:val="22"/>
        </w:rPr>
        <w:lastRenderedPageBreak/>
        <w:t xml:space="preserve">Potvrdite da mjera pomoći nije obuhvaćena članom 52.c Regulative </w:t>
      </w:r>
      <w:r w:rsidRPr="0086255B">
        <w:rPr>
          <w:rFonts w:asciiTheme="minorHAnsi" w:eastAsia="Calibri" w:hAnsiTheme="minorHAnsi" w:cstheme="minorHAnsi"/>
          <w:noProof/>
          <w:sz w:val="22"/>
          <w:szCs w:val="22"/>
        </w:rPr>
        <w:t>(EU) br. 651/2014</w:t>
      </w:r>
      <w:r w:rsidRPr="0086255B">
        <w:rPr>
          <w:rStyle w:val="FootnoteReference"/>
          <w:rFonts w:asciiTheme="minorHAnsi" w:eastAsia="Calibri" w:hAnsiTheme="minorHAnsi" w:cstheme="minorHAnsi"/>
          <w:noProof/>
          <w:sz w:val="22"/>
          <w:szCs w:val="22"/>
          <w:lang w:val="en-GB"/>
        </w:rPr>
        <w:footnoteReference w:id="38"/>
      </w:r>
      <w:r w:rsidRPr="0086255B">
        <w:rPr>
          <w:rFonts w:asciiTheme="minorHAnsi" w:eastAsia="Calibri" w:hAnsiTheme="minorHAnsi" w:cstheme="minorHAnsi"/>
          <w:noProof/>
          <w:sz w:val="22"/>
          <w:szCs w:val="22"/>
        </w:rPr>
        <w:t xml:space="preserve"> ili Regulativom (EU) 2023/2831</w:t>
      </w:r>
      <w:r w:rsidRPr="0086255B">
        <w:rPr>
          <w:rStyle w:val="FootnoteReference"/>
          <w:rFonts w:asciiTheme="minorHAnsi" w:eastAsia="Calibri" w:hAnsiTheme="minorHAnsi" w:cstheme="minorHAnsi"/>
          <w:noProof/>
          <w:sz w:val="22"/>
          <w:szCs w:val="22"/>
          <w:lang w:val="en-GB"/>
        </w:rPr>
        <w:footnoteReference w:id="39"/>
      </w:r>
      <w:r w:rsidRPr="0086255B">
        <w:rPr>
          <w:rFonts w:asciiTheme="minorHAnsi" w:eastAsia="Calibri" w:hAnsiTheme="minorHAnsi" w:cstheme="minorHAnsi"/>
          <w:noProof/>
          <w:sz w:val="22"/>
          <w:szCs w:val="22"/>
        </w:rPr>
        <w:t>.</w:t>
      </w:r>
    </w:p>
    <w:p w14:paraId="42DFB4A3" w14:textId="77777777" w:rsidR="005A16A1" w:rsidRPr="0086255B" w:rsidRDefault="005A16A1" w:rsidP="005A16A1">
      <w:pPr>
        <w:pStyle w:val="Tiret2"/>
        <w:numPr>
          <w:ilvl w:val="0"/>
          <w:numId w:val="0"/>
        </w:numPr>
        <w:rPr>
          <w:rFonts w:asciiTheme="minorHAnsi" w:hAnsiTheme="minorHAnsi" w:cstheme="minorHAnsi"/>
          <w:noProof/>
          <w:sz w:val="22"/>
          <w:lang w:val="en-GB"/>
        </w:rPr>
        <w:sectPr w:rsidR="005A16A1" w:rsidRPr="0086255B" w:rsidSect="00685C3E">
          <w:footerReference w:type="default" r:id="rId7"/>
          <w:footnotePr>
            <w:numRestart w:val="eachSect"/>
          </w:footnotePr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86255B">
        <w:rPr>
          <w:rFonts w:asciiTheme="minorHAnsi" w:hAnsiTheme="minorHAnsi" w:cstheme="minorHAnsi"/>
          <w:noProof/>
          <w:sz w:val="22"/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5C383D4D" w14:textId="77777777" w:rsidR="001E27D7" w:rsidRDefault="001E27D7">
      <w:bookmarkStart w:id="17" w:name="_GoBack"/>
      <w:bookmarkEnd w:id="17"/>
    </w:p>
    <w:sectPr w:rsidR="001E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750A8" w14:textId="77777777" w:rsidR="00531BF1" w:rsidRDefault="00531BF1" w:rsidP="005A16A1">
      <w:pPr>
        <w:spacing w:after="0" w:line="240" w:lineRule="auto"/>
      </w:pPr>
      <w:r>
        <w:separator/>
      </w:r>
    </w:p>
  </w:endnote>
  <w:endnote w:type="continuationSeparator" w:id="0">
    <w:p w14:paraId="0C1678B5" w14:textId="77777777" w:rsidR="00531BF1" w:rsidRDefault="00531BF1" w:rsidP="005A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D3EC" w14:textId="77777777" w:rsidR="005A16A1" w:rsidRPr="00267920" w:rsidRDefault="005A16A1">
    <w:pPr>
      <w:pStyle w:val="Footer"/>
      <w:jc w:val="center"/>
      <w:rPr>
        <w:rFonts w:ascii="Calibri" w:hAnsi="Calibri" w:cs="Calibri"/>
        <w:sz w:val="22"/>
        <w:szCs w:val="22"/>
      </w:rPr>
    </w:pPr>
    <w:r w:rsidRPr="00267920">
      <w:rPr>
        <w:rFonts w:ascii="Calibri" w:hAnsi="Calibri" w:cs="Calibri"/>
        <w:sz w:val="22"/>
        <w:szCs w:val="22"/>
      </w:rPr>
      <w:fldChar w:fldCharType="begin"/>
    </w:r>
    <w:r w:rsidRPr="00267920">
      <w:rPr>
        <w:rFonts w:ascii="Calibri" w:hAnsi="Calibri" w:cs="Calibri"/>
        <w:sz w:val="22"/>
        <w:szCs w:val="22"/>
      </w:rPr>
      <w:instrText xml:space="preserve"> PAGE   \* MERGEFORMAT </w:instrText>
    </w:r>
    <w:r w:rsidRPr="00267920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352</w:t>
    </w:r>
    <w:r w:rsidRPr="00267920">
      <w:rPr>
        <w:rFonts w:ascii="Calibri" w:hAnsi="Calibri" w:cs="Calibri"/>
        <w:noProof/>
        <w:sz w:val="22"/>
        <w:szCs w:val="22"/>
      </w:rPr>
      <w:fldChar w:fldCharType="end"/>
    </w:r>
  </w:p>
  <w:p w14:paraId="04C0D79C" w14:textId="77777777" w:rsidR="005A16A1" w:rsidRDefault="005A1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E61F2" w14:textId="77777777" w:rsidR="00531BF1" w:rsidRDefault="00531BF1" w:rsidP="005A16A1">
      <w:pPr>
        <w:spacing w:after="0" w:line="240" w:lineRule="auto"/>
      </w:pPr>
      <w:r>
        <w:separator/>
      </w:r>
    </w:p>
  </w:footnote>
  <w:footnote w:type="continuationSeparator" w:id="0">
    <w:p w14:paraId="30EAD559" w14:textId="77777777" w:rsidR="00531BF1" w:rsidRDefault="00531BF1" w:rsidP="005A16A1">
      <w:pPr>
        <w:spacing w:after="0" w:line="240" w:lineRule="auto"/>
      </w:pPr>
      <w:r>
        <w:continuationSeparator/>
      </w:r>
    </w:p>
  </w:footnote>
  <w:footnote w:id="1">
    <w:p w14:paraId="1B21A703" w14:textId="77777777" w:rsidR="005A16A1" w:rsidRPr="009220B0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i/>
        </w:rPr>
      </w:pPr>
      <w:r w:rsidRPr="009220B0">
        <w:rPr>
          <w:rStyle w:val="FootnoteReference"/>
          <w:rFonts w:asciiTheme="minorHAnsi" w:hAnsiTheme="minorHAnsi" w:cs="Calibri"/>
        </w:rPr>
        <w:footnoteRef/>
      </w:r>
      <w:r w:rsidRPr="009220B0">
        <w:rPr>
          <w:rFonts w:asciiTheme="minorHAnsi" w:hAnsiTheme="minorHAnsi" w:cs="Calibri"/>
        </w:rPr>
        <w:t xml:space="preserve"> </w:t>
      </w:r>
      <w:r w:rsidRPr="009220B0">
        <w:rPr>
          <w:rFonts w:asciiTheme="minorHAnsi" w:hAnsiTheme="minorHAnsi" w:cs="Calibri"/>
          <w:noProof/>
          <w:lang w:val="sr-Latn-ME"/>
        </w:rPr>
        <w:t>Smjernice državnoj pomoći za širokopojasne mreže (SL</w:t>
      </w:r>
      <w:r w:rsidRPr="009220B0">
        <w:rPr>
          <w:rFonts w:asciiTheme="minorHAnsi" w:hAnsiTheme="minorHAnsi" w:cs="Calibri"/>
        </w:rPr>
        <w:t xml:space="preserve"> C</w:t>
      </w:r>
      <w:r w:rsidRPr="009220B0">
        <w:rPr>
          <w:rFonts w:asciiTheme="minorHAnsi" w:hAnsiTheme="minorHAnsi" w:cs="Calibri"/>
          <w:lang w:val="sr-Latn-ME"/>
        </w:rPr>
        <w:t xml:space="preserve"> 36, 31.1.2023., str.1</w:t>
      </w:r>
      <w:r w:rsidRPr="009220B0">
        <w:rPr>
          <w:rFonts w:asciiTheme="minorHAnsi" w:hAnsiTheme="minorHAnsi" w:cs="Calibri"/>
        </w:rPr>
        <w:t>).</w:t>
      </w:r>
    </w:p>
  </w:footnote>
  <w:footnote w:id="2">
    <w:p w14:paraId="7510D0BD" w14:textId="77777777" w:rsidR="005A16A1" w:rsidRPr="009220B0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pl-PL"/>
        </w:rPr>
      </w:pPr>
      <w:r w:rsidRPr="009220B0">
        <w:rPr>
          <w:rStyle w:val="FootnoteReference"/>
          <w:rFonts w:asciiTheme="minorHAnsi" w:hAnsiTheme="minorHAnsi" w:cs="Calibri"/>
        </w:rPr>
        <w:footnoteRef/>
      </w:r>
      <w:r w:rsidRPr="009220B0">
        <w:rPr>
          <w:rFonts w:asciiTheme="minorHAnsi" w:hAnsiTheme="minorHAnsi" w:cs="Calibri"/>
          <w:lang w:val="pl-PL"/>
        </w:rPr>
        <w:t xml:space="preserve"> </w:t>
      </w:r>
      <w:r w:rsidRPr="009220B0">
        <w:rPr>
          <w:rFonts w:asciiTheme="minorHAnsi" w:hAnsiTheme="minorHAnsi" w:cs="Calibri"/>
          <w:noProof/>
          <w:lang w:val="sr-Latn-ME"/>
        </w:rPr>
        <w:t>Tačke 177., 178. i 179.</w:t>
      </w:r>
    </w:p>
  </w:footnote>
  <w:footnote w:id="3">
    <w:p w14:paraId="2124DAC6" w14:textId="77777777" w:rsidR="005A16A1" w:rsidRPr="009220B0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sr-Latn-ME"/>
        </w:rPr>
      </w:pPr>
      <w:r w:rsidRPr="009220B0">
        <w:rPr>
          <w:rStyle w:val="FootnoteReference"/>
          <w:rFonts w:asciiTheme="minorHAnsi" w:hAnsiTheme="minorHAnsi" w:cs="Calibri"/>
        </w:rPr>
        <w:footnoteRef/>
      </w:r>
      <w:r w:rsidRPr="009220B0">
        <w:rPr>
          <w:rStyle w:val="FootnoteReference"/>
          <w:rFonts w:asciiTheme="minorHAnsi" w:hAnsiTheme="minorHAnsi" w:cs="Calibri"/>
        </w:rPr>
        <w:t xml:space="preserve"> </w:t>
      </w:r>
      <w:r w:rsidRPr="009220B0">
        <w:rPr>
          <w:rFonts w:asciiTheme="minorHAnsi" w:hAnsiTheme="minorHAnsi" w:cs="Calibri"/>
          <w:noProof/>
          <w:lang w:val="sr-Latn-ME"/>
        </w:rPr>
        <w:t>Tačka 181.</w:t>
      </w:r>
    </w:p>
  </w:footnote>
  <w:footnote w:id="4">
    <w:p w14:paraId="1DE99800" w14:textId="77777777" w:rsidR="005A16A1" w:rsidRPr="009220B0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sr-Latn-ME"/>
        </w:rPr>
      </w:pPr>
      <w:r w:rsidRPr="009220B0">
        <w:rPr>
          <w:rStyle w:val="FootnoteReference"/>
          <w:rFonts w:asciiTheme="minorHAnsi" w:hAnsiTheme="minorHAnsi" w:cs="Calibri"/>
        </w:rPr>
        <w:footnoteRef/>
      </w:r>
      <w:r w:rsidRPr="009220B0">
        <w:rPr>
          <w:rStyle w:val="FootnoteReference"/>
          <w:rFonts w:asciiTheme="minorHAnsi" w:hAnsiTheme="minorHAnsi" w:cs="Calibri"/>
        </w:rPr>
        <w:t xml:space="preserve"> </w:t>
      </w:r>
      <w:r w:rsidRPr="009220B0">
        <w:rPr>
          <w:rFonts w:asciiTheme="minorHAnsi" w:hAnsiTheme="minorHAnsi" w:cs="Calibri"/>
          <w:noProof/>
          <w:lang w:val="sr-Latn-ME"/>
        </w:rPr>
        <w:t>Tačka 189.</w:t>
      </w:r>
    </w:p>
  </w:footnote>
  <w:footnote w:id="5">
    <w:p w14:paraId="25790913" w14:textId="77777777" w:rsidR="005A16A1" w:rsidRPr="009220B0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sr-Latn-ME"/>
        </w:rPr>
      </w:pPr>
      <w:r w:rsidRPr="009220B0">
        <w:rPr>
          <w:rStyle w:val="FootnoteReference"/>
          <w:rFonts w:asciiTheme="minorHAnsi" w:hAnsiTheme="minorHAnsi" w:cs="Calibri"/>
        </w:rPr>
        <w:footnoteRef/>
      </w:r>
      <w:r w:rsidRPr="009220B0">
        <w:rPr>
          <w:rFonts w:asciiTheme="minorHAnsi" w:hAnsiTheme="minorHAnsi" w:cs="Calibri"/>
          <w:lang w:val="sr-Latn-ME"/>
        </w:rPr>
        <w:t xml:space="preserve"> </w:t>
      </w:r>
      <w:r w:rsidRPr="009220B0">
        <w:rPr>
          <w:rFonts w:asciiTheme="minorHAnsi" w:hAnsiTheme="minorHAnsi" w:cs="Calibri"/>
          <w:noProof/>
          <w:lang w:val="sr-Latn-ME"/>
        </w:rPr>
        <w:t>Na primjer, Odluka (EU) 2022/2481 Evropskog parlamenta i Savjeta od 14. decembra 2022. kojom se uspostavlja Programska politika Digitalne decenije 2030 (SL L 323, 19.12.2022., str.4)</w:t>
      </w:r>
    </w:p>
  </w:footnote>
  <w:footnote w:id="6">
    <w:p w14:paraId="2F5DE5E9" w14:textId="77777777" w:rsidR="005A16A1" w:rsidRPr="00DA0244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9220B0">
        <w:rPr>
          <w:rStyle w:val="FootnoteReference"/>
          <w:rFonts w:asciiTheme="minorHAnsi" w:hAnsiTheme="minorHAnsi" w:cs="Calibri"/>
        </w:rPr>
        <w:footnoteRef/>
      </w:r>
      <w:r w:rsidRPr="009220B0">
        <w:rPr>
          <w:rFonts w:asciiTheme="minorHAnsi" w:hAnsiTheme="minorHAnsi" w:cs="Calibri"/>
        </w:rPr>
        <w:t xml:space="preserve"> </w:t>
      </w:r>
      <w:r w:rsidRPr="009220B0">
        <w:rPr>
          <w:rFonts w:asciiTheme="minorHAnsi" w:hAnsiTheme="minorHAnsi" w:cs="Calibri"/>
          <w:noProof/>
          <w:lang w:val="sr-Latn-ME"/>
        </w:rPr>
        <w:t>Tačka 175.</w:t>
      </w:r>
    </w:p>
  </w:footnote>
  <w:footnote w:id="7">
    <w:p w14:paraId="4049E47A" w14:textId="77777777" w:rsidR="005A16A1" w:rsidRPr="00FC4830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19. podtačke (j) i (k). Vidjeti i zadnju rečenicu tačke 20.</w:t>
      </w:r>
    </w:p>
  </w:footnote>
  <w:footnote w:id="8">
    <w:p w14:paraId="6DCEE513" w14:textId="77777777" w:rsidR="005A16A1" w:rsidRPr="003C2D04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182.</w:t>
      </w:r>
    </w:p>
  </w:footnote>
  <w:footnote w:id="9">
    <w:p w14:paraId="3536F20E" w14:textId="77777777" w:rsidR="005A16A1" w:rsidRPr="003C2D04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184.</w:t>
      </w:r>
    </w:p>
  </w:footnote>
  <w:footnote w:id="10">
    <w:p w14:paraId="17F0C926" w14:textId="77777777" w:rsidR="005A16A1" w:rsidRPr="003C2D04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183.</w:t>
      </w:r>
    </w:p>
  </w:footnote>
  <w:footnote w:id="11">
    <w:p w14:paraId="0B6163EA" w14:textId="77777777" w:rsidR="005A16A1" w:rsidRPr="003C2D04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 w:rsidRPr="001C73C5">
        <w:rPr>
          <w:rFonts w:ascii="Calibri" w:hAnsi="Calibri"/>
        </w:rP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185.</w:t>
      </w:r>
    </w:p>
  </w:footnote>
  <w:footnote w:id="12">
    <w:p w14:paraId="3242C8D2" w14:textId="77777777" w:rsidR="005A16A1" w:rsidRPr="001C0A5E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 w:rsidRPr="001C73C5">
        <w:rPr>
          <w:rFonts w:ascii="Calibri" w:hAnsi="Calibri"/>
        </w:rP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185.</w:t>
      </w:r>
    </w:p>
  </w:footnote>
  <w:footnote w:id="13">
    <w:p w14:paraId="471EFEB3" w14:textId="77777777" w:rsidR="005A16A1" w:rsidRPr="003C2D04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185.</w:t>
      </w:r>
    </w:p>
  </w:footnote>
  <w:footnote w:id="14">
    <w:p w14:paraId="0B1DEDC6" w14:textId="77777777" w:rsidR="005A16A1" w:rsidRPr="00117847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 w:rsidRPr="001C73C5">
        <w:rPr>
          <w:rStyle w:val="FootnoteReference"/>
          <w:rFonts w:ascii="Calibri" w:hAnsi="Calibri"/>
        </w:rPr>
        <w:footnoteRef/>
      </w:r>
      <w:r>
        <w:t xml:space="preserve"> </w:t>
      </w:r>
      <w:r w:rsidRPr="00AC5B03">
        <w:rPr>
          <w:rFonts w:ascii="Calibri" w:hAnsi="Calibri" w:cs="Calibri"/>
          <w:noProof/>
          <w:lang w:val="sr-Latn-ME"/>
        </w:rPr>
        <w:t>Tačka 186.</w:t>
      </w:r>
    </w:p>
  </w:footnote>
  <w:footnote w:id="15">
    <w:p w14:paraId="1637891E" w14:textId="77777777" w:rsidR="005A16A1" w:rsidRPr="000D7134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D7134">
        <w:rPr>
          <w:rStyle w:val="FootnoteReference"/>
          <w:rFonts w:ascii="Calibri" w:hAnsi="Calibri" w:cs="Calibri"/>
        </w:rPr>
        <w:footnoteRef/>
      </w:r>
      <w:r w:rsidRPr="000D7134">
        <w:rPr>
          <w:rFonts w:ascii="Calibri" w:hAnsi="Calibri" w:cs="Calibri"/>
        </w:rPr>
        <w:t xml:space="preserve"> </w:t>
      </w:r>
      <w:r w:rsidRPr="000D7134">
        <w:rPr>
          <w:rFonts w:ascii="Calibri" w:hAnsi="Calibri" w:cs="Calibri"/>
          <w:noProof/>
          <w:lang w:val="sr-Latn-ME"/>
        </w:rPr>
        <w:t>Tačka 187.</w:t>
      </w:r>
    </w:p>
  </w:footnote>
  <w:footnote w:id="16">
    <w:p w14:paraId="6B94029C" w14:textId="77777777" w:rsidR="005A16A1" w:rsidRPr="000D7134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D7134">
        <w:rPr>
          <w:rStyle w:val="FootnoteReference"/>
          <w:rFonts w:ascii="Calibri" w:hAnsi="Calibri" w:cs="Calibri"/>
        </w:rPr>
        <w:footnoteRef/>
      </w:r>
      <w:r w:rsidRPr="000D7134">
        <w:rPr>
          <w:rFonts w:ascii="Calibri" w:hAnsi="Calibri" w:cs="Calibri"/>
        </w:rPr>
        <w:t xml:space="preserve"> </w:t>
      </w:r>
      <w:r w:rsidRPr="000D7134">
        <w:rPr>
          <w:rFonts w:ascii="Calibri" w:hAnsi="Calibri" w:cs="Calibri"/>
          <w:noProof/>
          <w:lang w:val="sr-Latn-ME"/>
        </w:rPr>
        <w:t>Tačka 194.</w:t>
      </w:r>
    </w:p>
  </w:footnote>
  <w:footnote w:id="17">
    <w:p w14:paraId="28351C26" w14:textId="77777777" w:rsidR="005A16A1" w:rsidRPr="000D7134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D7134">
        <w:rPr>
          <w:rStyle w:val="FootnoteReference"/>
          <w:rFonts w:ascii="Calibri" w:hAnsi="Calibri" w:cs="Calibri"/>
        </w:rPr>
        <w:footnoteRef/>
      </w:r>
      <w:r w:rsidRPr="000D7134">
        <w:rPr>
          <w:rFonts w:ascii="Calibri" w:hAnsi="Calibri" w:cs="Calibri"/>
        </w:rPr>
        <w:t xml:space="preserve"> </w:t>
      </w:r>
      <w:r w:rsidRPr="000D7134">
        <w:rPr>
          <w:rFonts w:ascii="Calibri" w:hAnsi="Calibri" w:cs="Calibri"/>
          <w:noProof/>
          <w:lang w:val="sr-Latn-ME"/>
        </w:rPr>
        <w:t>Tačka 195.</w:t>
      </w:r>
    </w:p>
  </w:footnote>
  <w:footnote w:id="18">
    <w:p w14:paraId="1885B2DA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193.</w:t>
      </w:r>
    </w:p>
  </w:footnote>
  <w:footnote w:id="19">
    <w:p w14:paraId="5C2B0EE4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193.</w:t>
      </w:r>
    </w:p>
  </w:footnote>
  <w:footnote w:id="20">
    <w:p w14:paraId="7AE7156B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196. Vidjeti i tačku 194.</w:t>
      </w:r>
    </w:p>
  </w:footnote>
  <w:footnote w:id="21">
    <w:p w14:paraId="0E2DACD9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196.</w:t>
      </w:r>
    </w:p>
  </w:footnote>
  <w:footnote w:id="22">
    <w:p w14:paraId="094CC7CB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198.</w:t>
      </w:r>
    </w:p>
  </w:footnote>
  <w:footnote w:id="23">
    <w:p w14:paraId="61996ABF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Tačka 187.</w:t>
      </w:r>
    </w:p>
  </w:footnote>
  <w:footnote w:id="24">
    <w:p w14:paraId="55A0FD79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Tačka 191.</w:t>
      </w:r>
    </w:p>
  </w:footnote>
  <w:footnote w:id="25">
    <w:p w14:paraId="1C28EDDD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Tačka 192. Za definiciju podsticajnog efekta vidjeti tačku 38.</w:t>
      </w:r>
    </w:p>
  </w:footnote>
  <w:footnote w:id="26">
    <w:p w14:paraId="693A0821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  <w:lang w:val="sr-Latn-ME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Točka 194.</w:t>
      </w:r>
    </w:p>
  </w:footnote>
  <w:footnote w:id="27">
    <w:p w14:paraId="7256D9D0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Tačka 197. Vidjeti i tačku 195.</w:t>
      </w:r>
    </w:p>
  </w:footnote>
  <w:footnote w:id="28">
    <w:p w14:paraId="08EEFC1F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Tačka 200.</w:t>
      </w:r>
    </w:p>
  </w:footnote>
  <w:footnote w:id="29">
    <w:p w14:paraId="534AF8F8" w14:textId="77777777" w:rsidR="005A16A1" w:rsidRPr="003217D3" w:rsidRDefault="005A16A1" w:rsidP="005A16A1">
      <w:pPr>
        <w:pStyle w:val="FootnoteText"/>
        <w:spacing w:before="0" w:after="0"/>
        <w:ind w:left="0" w:firstLine="0"/>
        <w:contextualSpacing/>
        <w:rPr>
          <w:rFonts w:ascii="Calibri" w:hAnsi="Calibri" w:cs="Calibri"/>
        </w:rPr>
      </w:pPr>
      <w:r w:rsidRPr="003217D3">
        <w:rPr>
          <w:rStyle w:val="FootnoteReference"/>
          <w:rFonts w:ascii="Calibri" w:hAnsi="Calibri" w:cs="Calibri"/>
        </w:rPr>
        <w:footnoteRef/>
      </w:r>
      <w:r w:rsidRPr="003217D3">
        <w:rPr>
          <w:rFonts w:ascii="Calibri" w:hAnsi="Calibri" w:cs="Calibri"/>
          <w:lang w:val="sr-Latn-ME"/>
        </w:rPr>
        <w:t xml:space="preserve"> </w:t>
      </w:r>
      <w:r w:rsidRPr="003217D3">
        <w:rPr>
          <w:rFonts w:ascii="Calibri" w:hAnsi="Calibri" w:cs="Calibri"/>
          <w:noProof/>
          <w:lang w:val="sr-Latn-ME"/>
        </w:rPr>
        <w:t>Tačka 202.</w:t>
      </w:r>
    </w:p>
  </w:footnote>
  <w:footnote w:id="30">
    <w:p w14:paraId="7E3E1569" w14:textId="77777777" w:rsidR="005A16A1" w:rsidRPr="00DD32FD" w:rsidRDefault="005A16A1" w:rsidP="005A16A1">
      <w:pPr>
        <w:pStyle w:val="FootnoteText"/>
        <w:spacing w:before="0" w:after="0"/>
        <w:ind w:left="0" w:firstLine="0"/>
        <w:contextualSpacing/>
      </w:pPr>
      <w:r w:rsidRPr="003A78F1">
        <w:rPr>
          <w:rStyle w:val="FootnoteReference"/>
        </w:rPr>
        <w:footnoteRef/>
      </w:r>
      <w:r>
        <w:rPr>
          <w:lang w:val="sr-Latn-ME"/>
        </w:rPr>
        <w:t xml:space="preserve"> </w:t>
      </w:r>
      <w:r>
        <w:rPr>
          <w:rFonts w:ascii="Calibri" w:hAnsi="Calibri" w:cs="Calibri"/>
          <w:noProof/>
          <w:lang w:val="sr-Latn-ME"/>
        </w:rPr>
        <w:t>Ta</w:t>
      </w:r>
      <w:r w:rsidRPr="00E35128">
        <w:rPr>
          <w:rFonts w:ascii="Calibri" w:hAnsi="Calibri" w:cs="Calibri"/>
          <w:noProof/>
          <w:lang w:val="sr-Latn-ME"/>
        </w:rPr>
        <w:t>čka 203.</w:t>
      </w:r>
    </w:p>
  </w:footnote>
  <w:footnote w:id="31">
    <w:p w14:paraId="2EC85CC0" w14:textId="77777777" w:rsidR="005A16A1" w:rsidRPr="00EC0EDF" w:rsidRDefault="005A16A1" w:rsidP="005A16A1">
      <w:pPr>
        <w:pStyle w:val="FootnoteText"/>
        <w:spacing w:before="0" w:after="0"/>
        <w:ind w:left="0" w:firstLine="0"/>
        <w:contextualSpacing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E35128">
        <w:rPr>
          <w:rFonts w:ascii="Calibri" w:hAnsi="Calibri" w:cs="Calibri"/>
          <w:noProof/>
          <w:lang w:val="sr-Latn-ME"/>
        </w:rPr>
        <w:t>Dostupno na:</w:t>
      </w:r>
      <w:r>
        <w:rPr>
          <w:lang w:val="sr-Latn-ME"/>
        </w:rPr>
        <w:t xml:space="preserve"> </w:t>
      </w:r>
      <w:hyperlink r:id="rId1" w:history="1">
        <w:r w:rsidRPr="00A733F9">
          <w:rPr>
            <w:rStyle w:val="Hyperlink"/>
            <w:lang w:val="fr-BE"/>
          </w:rPr>
          <w:t>https://webgate.ec.europa.eu/competition/transparency/public?lang=en</w:t>
        </w:r>
      </w:hyperlink>
      <w:r w:rsidRPr="005A2D93">
        <w:rPr>
          <w:lang w:val="fr-BE"/>
        </w:rPr>
        <w:t>.</w:t>
      </w:r>
    </w:p>
  </w:footnote>
  <w:footnote w:id="32">
    <w:p w14:paraId="579AF21D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202.</w:t>
      </w:r>
    </w:p>
  </w:footnote>
  <w:footnote w:id="33">
    <w:p w14:paraId="6E471D7F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204.</w:t>
      </w:r>
    </w:p>
  </w:footnote>
  <w:footnote w:id="34">
    <w:p w14:paraId="39437E9C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  <w:lang w:val="sr-Latn-ME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 204.</w:t>
      </w:r>
    </w:p>
  </w:footnote>
  <w:footnote w:id="35">
    <w:p w14:paraId="6D5CE8AE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  <w:lang w:val="sr-Latn-ME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Tačke 207. i 208.</w:t>
      </w:r>
    </w:p>
  </w:footnote>
  <w:footnote w:id="36">
    <w:p w14:paraId="20575C64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/>
        </w:rPr>
      </w:pPr>
      <w:r w:rsidRPr="008F65F7">
        <w:rPr>
          <w:rStyle w:val="FootnoteReference"/>
          <w:rFonts w:asciiTheme="minorHAnsi" w:hAnsiTheme="minorHAnsi"/>
        </w:rPr>
        <w:footnoteRef/>
      </w:r>
      <w:r w:rsidRPr="008F65F7">
        <w:rPr>
          <w:rFonts w:asciiTheme="minorHAnsi" w:hAnsiTheme="minorHAnsi"/>
          <w:lang w:val="sr-Latn-ME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Tačka 209.</w:t>
      </w:r>
    </w:p>
  </w:footnote>
  <w:footnote w:id="37">
    <w:p w14:paraId="5280217F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</w:rPr>
      </w:pPr>
      <w:r w:rsidRPr="008F65F7">
        <w:rPr>
          <w:rStyle w:val="FootnoteReference"/>
          <w:rFonts w:asciiTheme="minorHAnsi" w:hAnsiTheme="minorHAnsi" w:cs="Calibri"/>
        </w:rPr>
        <w:footnoteRef/>
      </w:r>
      <w:r w:rsidRPr="008F65F7">
        <w:rPr>
          <w:rFonts w:asciiTheme="minorHAnsi" w:hAnsiTheme="minorHAnsi" w:cs="Calibri"/>
        </w:rPr>
        <w:t xml:space="preserve"> </w:t>
      </w:r>
      <w:r w:rsidRPr="008F65F7">
        <w:rPr>
          <w:rFonts w:asciiTheme="minorHAnsi" w:hAnsiTheme="minorHAnsi" w:cs="Calibri"/>
          <w:lang w:val="sr-Latn-ME"/>
        </w:rPr>
        <w:t xml:space="preserve">Za smjernice pogledajte član 339 Ugovora koji se odnosi na „informacije o privrednim društvima, njihovim poslovnim odnosima ili </w:t>
      </w:r>
      <w:r w:rsidRPr="008F65F7">
        <w:rPr>
          <w:rFonts w:asciiTheme="minorHAnsi" w:hAnsiTheme="minorHAnsi" w:cs="Calibri"/>
          <w:noProof/>
          <w:lang w:val="sr-Latn-ME"/>
        </w:rPr>
        <w:t>troškovima“. Sudovi Unije su generalno definisali „poslovne tajne“ kao informacije „čije bi se otkrivanjem, ne samo otkrivanje javnosti već osobi koja je dala te informacije mogla ozbiljno naškoditi interesima te osobe“ u predmetu T-353/94, Postbank protiv Komisije, EU:T:1996:119, tačka 87.</w:t>
      </w:r>
    </w:p>
  </w:footnote>
  <w:footnote w:id="38">
    <w:p w14:paraId="1891F5AF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sr-Latn-ME"/>
        </w:rPr>
      </w:pPr>
      <w:r w:rsidRPr="008F65F7">
        <w:rPr>
          <w:rStyle w:val="FootnoteReference"/>
          <w:rFonts w:asciiTheme="minorHAnsi" w:hAnsiTheme="minorHAnsi" w:cs="Calibri"/>
        </w:rPr>
        <w:footnoteRef/>
      </w:r>
      <w:r w:rsidRPr="008F65F7">
        <w:rPr>
          <w:rFonts w:asciiTheme="minorHAnsi" w:hAnsiTheme="minorHAnsi" w:cs="Calibri"/>
          <w:lang w:val="sr-Latn-ME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Regulativa Komisije (EU) br. 651/2014 od 17. Juna 2014. godine o ocjenjivanju određenih kategorija pomoći usklađenih sa unutrašnjim tržištem primjenom članova 107 i 108 Ugovora (SL L 187, 26.6.2014., str. 1., ELI:</w:t>
      </w:r>
      <w:r w:rsidRPr="008F65F7">
        <w:rPr>
          <w:rFonts w:asciiTheme="minorHAnsi" w:hAnsiTheme="minorHAnsi" w:cs="Calibri"/>
        </w:rPr>
        <w:t> </w:t>
      </w:r>
      <w:hyperlink r:id="rId2" w:tooltip="ELI URI za pristup dokumentu." w:history="1">
        <w:r w:rsidRPr="008F65F7">
          <w:rPr>
            <w:rStyle w:val="Hyperlink"/>
            <w:rFonts w:asciiTheme="minorHAnsi" w:hAnsiTheme="minorHAnsi" w:cs="Calibri"/>
          </w:rPr>
          <w:t>http://data.europa.eu/eli/reg/2014/651/oj</w:t>
        </w:r>
      </w:hyperlink>
      <w:r w:rsidRPr="008F65F7">
        <w:rPr>
          <w:rFonts w:asciiTheme="minorHAnsi" w:hAnsiTheme="minorHAnsi" w:cs="Calibri"/>
        </w:rPr>
        <w:t>).</w:t>
      </w:r>
    </w:p>
  </w:footnote>
  <w:footnote w:id="39">
    <w:p w14:paraId="328AE74F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noProof/>
          <w:lang w:val="sr-Latn-ME"/>
        </w:rPr>
      </w:pPr>
      <w:r w:rsidRPr="008F65F7">
        <w:rPr>
          <w:rStyle w:val="FootnoteReference"/>
          <w:rFonts w:asciiTheme="minorHAnsi" w:hAnsiTheme="minorHAnsi" w:cs="Calibri"/>
        </w:rPr>
        <w:footnoteRef/>
      </w:r>
      <w:r w:rsidRPr="008F65F7">
        <w:rPr>
          <w:rFonts w:asciiTheme="minorHAnsi" w:hAnsiTheme="minorHAnsi" w:cs="Calibri"/>
          <w:lang w:val="sr-Latn-ME"/>
        </w:rPr>
        <w:t xml:space="preserve"> </w:t>
      </w:r>
      <w:r w:rsidRPr="008F65F7">
        <w:rPr>
          <w:rFonts w:asciiTheme="minorHAnsi" w:hAnsiTheme="minorHAnsi" w:cs="Calibri"/>
          <w:noProof/>
          <w:lang w:val="sr-Latn-ME"/>
        </w:rPr>
        <w:t>Regulativa Komisije (EU) 2023/2831 оd 13. decembra 2023. godine o primjeni članova 107 i 108 Ugovora o funkcionisanju Evropske unije na de minimis pomoć  (SL L, 2023/2831,</w:t>
      </w:r>
    </w:p>
    <w:p w14:paraId="15D88609" w14:textId="77777777" w:rsidR="005A16A1" w:rsidRPr="008F65F7" w:rsidRDefault="005A16A1" w:rsidP="005A16A1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sr-Latn-ME"/>
        </w:rPr>
      </w:pPr>
      <w:r w:rsidRPr="008F65F7">
        <w:rPr>
          <w:rFonts w:asciiTheme="minorHAnsi" w:hAnsiTheme="minorHAnsi" w:cs="Calibri"/>
          <w:noProof/>
          <w:lang w:val="sr-Latn-ME"/>
        </w:rPr>
        <w:t>ELI:</w:t>
      </w:r>
      <w:r w:rsidRPr="008F65F7">
        <w:rPr>
          <w:rFonts w:asciiTheme="minorHAnsi" w:hAnsiTheme="minorHAnsi" w:cs="Calibri"/>
          <w:lang w:val="pl-PL"/>
        </w:rPr>
        <w:t> </w:t>
      </w:r>
      <w:hyperlink r:id="rId3" w:history="1">
        <w:r w:rsidRPr="008F65F7">
          <w:rPr>
            <w:rStyle w:val="Hyperlink"/>
            <w:rFonts w:asciiTheme="minorHAnsi" w:hAnsiTheme="minorHAnsi" w:cs="Calibri"/>
            <w:lang w:val="pl-PL"/>
          </w:rPr>
          <w:t>http://data.europa.eu/eli/reg/2023/2831/oj</w:t>
        </w:r>
      </w:hyperlink>
      <w:r w:rsidRPr="008F65F7">
        <w:rPr>
          <w:rFonts w:asciiTheme="minorHAnsi" w:hAnsiTheme="minorHAnsi" w:cs="Calibri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0DA6"/>
    <w:multiLevelType w:val="multilevel"/>
    <w:tmpl w:val="2584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373B70"/>
    <w:multiLevelType w:val="multilevel"/>
    <w:tmpl w:val="347ABA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9558A"/>
    <w:multiLevelType w:val="multilevel"/>
    <w:tmpl w:val="0B2C0D94"/>
    <w:lvl w:ilvl="0">
      <w:start w:val="1"/>
      <w:numFmt w:val="decimal"/>
      <w:lvlText w:val="%1."/>
      <w:lvlJc w:val="left"/>
      <w:pPr>
        <w:tabs>
          <w:tab w:val="num" w:pos="480"/>
        </w:tabs>
        <w:ind w:left="475" w:hanging="4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195" w:hanging="4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55" w:hanging="475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80"/>
        </w:tabs>
        <w:ind w:left="2275" w:hanging="47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40"/>
        </w:tabs>
        <w:ind w:left="2635" w:hanging="47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00"/>
        </w:tabs>
        <w:ind w:left="2995" w:hanging="475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60"/>
        </w:tabs>
        <w:ind w:left="3355" w:hanging="475"/>
      </w:pPr>
      <w:rPr>
        <w:rFonts w:cs="Times New Roman" w:hint="default"/>
      </w:rPr>
    </w:lvl>
  </w:abstractNum>
  <w:abstractNum w:abstractNumId="3" w15:restartNumberingAfterBreak="0">
    <w:nsid w:val="3CBF1FF2"/>
    <w:multiLevelType w:val="multilevel"/>
    <w:tmpl w:val="CAAA6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941ECE"/>
    <w:multiLevelType w:val="hybridMultilevel"/>
    <w:tmpl w:val="B118519C"/>
    <w:lvl w:ilvl="0" w:tplc="8ACAFA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15E7"/>
    <w:multiLevelType w:val="multilevel"/>
    <w:tmpl w:val="AE06C45A"/>
    <w:lvl w:ilvl="0">
      <w:start w:val="1"/>
      <w:numFmt w:val="decimal"/>
      <w:pStyle w:val="ListNumber"/>
      <w:lvlText w:val="(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FB75F68"/>
    <w:multiLevelType w:val="hybridMultilevel"/>
    <w:tmpl w:val="440AB5C6"/>
    <w:lvl w:ilvl="0" w:tplc="F90CCAB6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428AB"/>
    <w:multiLevelType w:val="hybridMultilevel"/>
    <w:tmpl w:val="FC061F04"/>
    <w:lvl w:ilvl="0" w:tplc="278EC02C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5385"/>
    <w:multiLevelType w:val="hybridMultilevel"/>
    <w:tmpl w:val="50321A1C"/>
    <w:lvl w:ilvl="0" w:tplc="0388F804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0574"/>
    <w:multiLevelType w:val="multilevel"/>
    <w:tmpl w:val="804A0F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7E6E2070"/>
    <w:multiLevelType w:val="hybridMultilevel"/>
    <w:tmpl w:val="ABAC626E"/>
    <w:lvl w:ilvl="0" w:tplc="84F2B2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1"/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7F"/>
    <w:rsid w:val="001E27D7"/>
    <w:rsid w:val="00531BF1"/>
    <w:rsid w:val="005A16A1"/>
    <w:rsid w:val="009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10447-27F3-4A48-8749-44E9315D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5A16A1"/>
    <w:pPr>
      <w:spacing w:before="120" w:after="8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5A16A1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5A16A1"/>
    <w:pPr>
      <w:spacing w:before="120" w:after="0" w:line="240" w:lineRule="auto"/>
      <w:ind w:left="720" w:hanging="720"/>
      <w:contextualSpacing/>
      <w:jc w:val="both"/>
    </w:pPr>
    <w:rPr>
      <w:rFonts w:ascii="Times New Roman" w:eastAsia="Calibri" w:hAnsi="Times New Roman" w:cs="Times New Roman"/>
      <w:sz w:val="24"/>
      <w:szCs w:val="20"/>
      <w:lang w:val="hr-HR" w:eastAsia="hr-HR" w:bidi="hr-HR"/>
    </w:rPr>
  </w:style>
  <w:style w:type="paragraph" w:customStyle="1" w:styleId="Text2">
    <w:name w:val="Text 2"/>
    <w:basedOn w:val="Normal"/>
    <w:rsid w:val="005A16A1"/>
    <w:pPr>
      <w:tabs>
        <w:tab w:val="left" w:pos="2161"/>
      </w:tabs>
      <w:spacing w:before="120" w:after="240" w:line="240" w:lineRule="auto"/>
      <w:ind w:left="1077" w:hanging="720"/>
      <w:jc w:val="both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 Char, Char1,F"/>
    <w:link w:val="SUPERSChar"/>
    <w:rsid w:val="005A16A1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5A16A1"/>
    <w:pPr>
      <w:spacing w:before="120" w:line="240" w:lineRule="exact"/>
      <w:ind w:left="720" w:hanging="720"/>
      <w:jc w:val="both"/>
    </w:pPr>
    <w:rPr>
      <w:vertAlign w:val="superscript"/>
    </w:rPr>
  </w:style>
  <w:style w:type="character" w:styleId="Hyperlink">
    <w:name w:val="Hyperlink"/>
    <w:uiPriority w:val="99"/>
    <w:rsid w:val="005A16A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A16A1"/>
    <w:pPr>
      <w:tabs>
        <w:tab w:val="center" w:pos="4536"/>
        <w:tab w:val="right" w:pos="9072"/>
      </w:tabs>
      <w:spacing w:before="120"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FooterChar">
    <w:name w:val="Footer Char"/>
    <w:basedOn w:val="DefaultParagraphFont"/>
    <w:link w:val="Footer"/>
    <w:uiPriority w:val="99"/>
    <w:rsid w:val="005A16A1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customStyle="1" w:styleId="Point1">
    <w:name w:val="Point 1"/>
    <w:basedOn w:val="Normal"/>
    <w:uiPriority w:val="99"/>
    <w:rsid w:val="005A16A1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Number">
    <w:name w:val="List Number"/>
    <w:basedOn w:val="Normal"/>
    <w:rsid w:val="005A16A1"/>
    <w:pPr>
      <w:numPr>
        <w:numId w:val="1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ListNumberLevel2">
    <w:name w:val="List Number (Level 2)"/>
    <w:basedOn w:val="Normal"/>
    <w:rsid w:val="005A16A1"/>
    <w:pPr>
      <w:numPr>
        <w:ilvl w:val="1"/>
        <w:numId w:val="1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ListNumberLevel3">
    <w:name w:val="List Number (Level 3)"/>
    <w:basedOn w:val="Normal"/>
    <w:rsid w:val="005A16A1"/>
    <w:pPr>
      <w:numPr>
        <w:ilvl w:val="2"/>
        <w:numId w:val="1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ListNumberLevel4">
    <w:name w:val="List Number (Level 4)"/>
    <w:basedOn w:val="Normal"/>
    <w:rsid w:val="005A16A1"/>
    <w:pPr>
      <w:numPr>
        <w:ilvl w:val="3"/>
        <w:numId w:val="1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ListParagraph"/>
    <w:uiPriority w:val="34"/>
    <w:qFormat/>
    <w:locked/>
    <w:rsid w:val="005A16A1"/>
    <w:rPr>
      <w:rFonts w:ascii="Times New Roman" w:eastAsia="Calibri" w:hAnsi="Times New Roman" w:cs="Times New Roman"/>
      <w:sz w:val="24"/>
      <w:szCs w:val="20"/>
      <w:lang w:val="hr-HR" w:eastAsia="hr-HR" w:bidi="hr-HR"/>
    </w:rPr>
  </w:style>
  <w:style w:type="paragraph" w:customStyle="1" w:styleId="Tiret2">
    <w:name w:val="Tiret 2"/>
    <w:basedOn w:val="Normal"/>
    <w:rsid w:val="005A16A1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/2023/2831/oj" TargetMode="External"/><Relationship Id="rId2" Type="http://schemas.openxmlformats.org/officeDocument/2006/relationships/hyperlink" Target="http://data.europa.eu/eli/reg/2014/651/oj" TargetMode="External"/><Relationship Id="rId1" Type="http://schemas.openxmlformats.org/officeDocument/2006/relationships/hyperlink" Target="https://webgate.ec.europa.eu/competition/transparency/public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3204</Words>
  <Characters>18264</Characters>
  <Application>Microsoft Office Word</Application>
  <DocSecurity>0</DocSecurity>
  <Lines>152</Lines>
  <Paragraphs>42</Paragraphs>
  <ScaleCrop>false</ScaleCrop>
  <Company/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Ivovic</dc:creator>
  <cp:keywords/>
  <dc:description/>
  <cp:lastModifiedBy>Suzana Ivovic</cp:lastModifiedBy>
  <cp:revision>2</cp:revision>
  <dcterms:created xsi:type="dcterms:W3CDTF">2026-03-26T11:56:00Z</dcterms:created>
  <dcterms:modified xsi:type="dcterms:W3CDTF">2026-03-26T11:57:00Z</dcterms:modified>
</cp:coreProperties>
</file>