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B85D4" w14:textId="77777777" w:rsidR="00E328FA" w:rsidRPr="0086255B" w:rsidRDefault="00E328FA" w:rsidP="00E328FA">
      <w:pPr>
        <w:tabs>
          <w:tab w:val="left" w:leader="dot" w:pos="9072"/>
        </w:tabs>
        <w:spacing w:before="120" w:after="120"/>
        <w:jc w:val="both"/>
        <w:rPr>
          <w:rFonts w:cstheme="minorHAnsi"/>
          <w:b/>
          <w:noProof/>
        </w:rPr>
      </w:pPr>
      <w:r w:rsidRPr="0086255B">
        <w:rPr>
          <w:rFonts w:cstheme="minorHAnsi"/>
          <w:b/>
          <w:noProof/>
        </w:rPr>
        <w:t>Obrazac 7b - Obrazac o dodatnim podacima za državnu pomoć dodijeljenu na osnovu Smjernica o državnoj pomoći za klimu, zaštitu životne sredine i energiju za 2022.  (u daljem tekstu „CEEAG”) - Odjeljak 4.2. - Pomoć za unapređenje energetske i ekološke efikasnosti zgrada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350"/>
      </w:tblGrid>
      <w:tr w:rsidR="00E328FA" w:rsidRPr="0086255B" w14:paraId="7BC2713E" w14:textId="77777777" w:rsidTr="00D507D9">
        <w:trPr>
          <w:trHeight w:val="1134"/>
        </w:trPr>
        <w:tc>
          <w:tcPr>
            <w:tcW w:w="5000" w:type="pct"/>
            <w:shd w:val="pct15" w:color="auto" w:fill="auto"/>
          </w:tcPr>
          <w:p w14:paraId="7B8A17DD" w14:textId="77777777" w:rsidR="00E328FA" w:rsidRPr="0086255B" w:rsidRDefault="00E328FA" w:rsidP="00D507D9">
            <w:pPr>
              <w:keepNext/>
              <w:keepLines/>
              <w:spacing w:before="120" w:after="120"/>
              <w:jc w:val="both"/>
              <w:outlineLvl w:val="1"/>
              <w:rPr>
                <w:rFonts w:eastAsia="Times New Roman" w:cstheme="minorHAnsi"/>
                <w:b/>
                <w:bCs/>
                <w:lang w:eastAsia="hr-HR" w:bidi="hr-HR"/>
              </w:rPr>
            </w:pPr>
            <w:proofErr w:type="spellStart"/>
            <w:r w:rsidRPr="0086255B">
              <w:rPr>
                <w:rFonts w:eastAsia="Times New Roman" w:cstheme="minorHAnsi"/>
                <w:b/>
                <w:bCs/>
                <w:lang w:eastAsia="hr-HR" w:bidi="hr-HR"/>
              </w:rPr>
              <w:t>Dio</w:t>
            </w:r>
            <w:proofErr w:type="spellEnd"/>
            <w:r w:rsidRPr="0086255B">
              <w:rPr>
                <w:rFonts w:eastAsia="Times New Roman" w:cstheme="minorHAnsi"/>
                <w:b/>
                <w:bCs/>
                <w:lang w:eastAsia="hr-HR" w:bidi="hr-HR"/>
              </w:rPr>
              <w:t xml:space="preserve"> III.6.B – </w:t>
            </w:r>
            <w:proofErr w:type="spellStart"/>
            <w:r w:rsidRPr="0086255B">
              <w:rPr>
                <w:rFonts w:eastAsia="Times New Roman" w:cstheme="minorHAnsi"/>
                <w:b/>
                <w:bCs/>
                <w:lang w:eastAsia="hr-HR" w:bidi="hr-HR"/>
              </w:rPr>
              <w:t>Obrazac</w:t>
            </w:r>
            <w:proofErr w:type="spellEnd"/>
            <w:r w:rsidRPr="0086255B">
              <w:rPr>
                <w:rFonts w:eastAsia="Times New Roman" w:cstheme="minorHAnsi"/>
                <w:b/>
                <w:bCs/>
                <w:lang w:eastAsia="hr-HR" w:bidi="hr-HR"/>
              </w:rPr>
              <w:t xml:space="preserve"> o </w:t>
            </w:r>
            <w:proofErr w:type="spellStart"/>
            <w:r w:rsidRPr="0086255B">
              <w:rPr>
                <w:rFonts w:eastAsia="Times New Roman" w:cstheme="minorHAnsi"/>
                <w:b/>
                <w:bCs/>
                <w:lang w:eastAsia="hr-HR" w:bidi="hr-HR"/>
              </w:rPr>
              <w:t>dodatnim</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podacima</w:t>
            </w:r>
            <w:proofErr w:type="spellEnd"/>
            <w:r w:rsidRPr="0086255B">
              <w:rPr>
                <w:rFonts w:eastAsia="Times New Roman" w:cstheme="minorHAnsi"/>
                <w:b/>
                <w:bCs/>
                <w:lang w:eastAsia="hr-HR" w:bidi="hr-HR"/>
              </w:rPr>
              <w:t xml:space="preserve"> za </w:t>
            </w:r>
            <w:proofErr w:type="spellStart"/>
            <w:r w:rsidRPr="0086255B">
              <w:rPr>
                <w:rFonts w:eastAsia="Times New Roman" w:cstheme="minorHAnsi"/>
                <w:b/>
                <w:bCs/>
                <w:lang w:eastAsia="hr-HR" w:bidi="hr-HR"/>
              </w:rPr>
              <w:t>državnu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pomoć</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dodijeljenu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na</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osnovu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Smjernica</w:t>
            </w:r>
            <w:proofErr w:type="spellEnd"/>
            <w:r w:rsidRPr="0086255B">
              <w:rPr>
                <w:rFonts w:eastAsia="Times New Roman" w:cstheme="minorHAnsi"/>
                <w:b/>
                <w:bCs/>
                <w:lang w:eastAsia="hr-HR" w:bidi="hr-HR"/>
              </w:rPr>
              <w:t xml:space="preserve"> o </w:t>
            </w:r>
            <w:proofErr w:type="spellStart"/>
            <w:r w:rsidRPr="0086255B">
              <w:rPr>
                <w:rFonts w:eastAsia="Times New Roman" w:cstheme="minorHAnsi"/>
                <w:b/>
                <w:bCs/>
                <w:lang w:eastAsia="hr-HR" w:bidi="hr-HR"/>
              </w:rPr>
              <w:t>državnoj</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pomoći</w:t>
            </w:r>
            <w:proofErr w:type="spellEnd"/>
            <w:r w:rsidRPr="0086255B">
              <w:rPr>
                <w:rFonts w:eastAsia="Times New Roman" w:cstheme="minorHAnsi"/>
                <w:b/>
                <w:bCs/>
                <w:lang w:eastAsia="hr-HR" w:bidi="hr-HR"/>
              </w:rPr>
              <w:t xml:space="preserve"> za </w:t>
            </w:r>
            <w:proofErr w:type="spellStart"/>
            <w:r w:rsidRPr="0086255B">
              <w:rPr>
                <w:rFonts w:eastAsia="Times New Roman" w:cstheme="minorHAnsi"/>
                <w:b/>
                <w:bCs/>
                <w:lang w:eastAsia="hr-HR" w:bidi="hr-HR"/>
              </w:rPr>
              <w:t>klimu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zaštitu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životne</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sredine</w:t>
            </w:r>
            <w:proofErr w:type="spellEnd"/>
            <w:r w:rsidRPr="0086255B">
              <w:rPr>
                <w:rFonts w:eastAsia="Times New Roman" w:cstheme="minorHAnsi"/>
                <w:b/>
                <w:bCs/>
                <w:lang w:eastAsia="hr-HR" w:bidi="hr-HR"/>
              </w:rPr>
              <w:t xml:space="preserve"> i </w:t>
            </w:r>
            <w:proofErr w:type="spellStart"/>
            <w:r w:rsidRPr="0086255B">
              <w:rPr>
                <w:rFonts w:eastAsia="Times New Roman" w:cstheme="minorHAnsi"/>
                <w:b/>
                <w:bCs/>
                <w:lang w:eastAsia="hr-HR" w:bidi="hr-HR"/>
              </w:rPr>
              <w:t>energiju</w:t>
            </w:r>
            <w:proofErr w:type="spellEnd"/>
            <w:r w:rsidRPr="0086255B">
              <w:rPr>
                <w:rFonts w:eastAsia="Times New Roman" w:cstheme="minorHAnsi"/>
                <w:b/>
                <w:bCs/>
                <w:lang w:eastAsia="hr-HR" w:bidi="hr-HR"/>
              </w:rPr>
              <w:t xml:space="preserve"> za 2022.  (u </w:t>
            </w:r>
            <w:proofErr w:type="spellStart"/>
            <w:r w:rsidRPr="0086255B">
              <w:rPr>
                <w:rFonts w:eastAsia="Times New Roman" w:cstheme="minorHAnsi"/>
                <w:b/>
                <w:bCs/>
                <w:lang w:eastAsia="hr-HR" w:bidi="hr-HR"/>
              </w:rPr>
              <w:t>daljem</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tekstu</w:t>
            </w:r>
            <w:proofErr w:type="spellEnd"/>
            <w:r w:rsidRPr="0086255B">
              <w:rPr>
                <w:rFonts w:eastAsia="Times New Roman" w:cstheme="minorHAnsi"/>
                <w:b/>
                <w:bCs/>
                <w:lang w:eastAsia="hr-HR" w:bidi="hr-HR"/>
              </w:rPr>
              <w:t xml:space="preserve"> „CEEAG”) - </w:t>
            </w:r>
            <w:proofErr w:type="spellStart"/>
            <w:r w:rsidRPr="0086255B">
              <w:rPr>
                <w:rFonts w:eastAsia="Times New Roman" w:cstheme="minorHAnsi"/>
                <w:b/>
                <w:bCs/>
                <w:lang w:eastAsia="hr-HR" w:bidi="hr-HR"/>
              </w:rPr>
              <w:t>Odjeljak</w:t>
            </w:r>
            <w:proofErr w:type="spellEnd"/>
            <w:r w:rsidRPr="0086255B">
              <w:rPr>
                <w:rFonts w:eastAsia="Times New Roman" w:cstheme="minorHAnsi"/>
                <w:b/>
                <w:bCs/>
                <w:lang w:eastAsia="hr-HR" w:bidi="hr-HR"/>
              </w:rPr>
              <w:t xml:space="preserve"> 4.2. - </w:t>
            </w:r>
            <w:proofErr w:type="spellStart"/>
            <w:r w:rsidRPr="0086255B">
              <w:rPr>
                <w:rFonts w:eastAsia="Times New Roman" w:cstheme="minorHAnsi"/>
                <w:b/>
                <w:bCs/>
                <w:lang w:eastAsia="hr-HR" w:bidi="hr-HR"/>
              </w:rPr>
              <w:t>Pomoć</w:t>
            </w:r>
            <w:proofErr w:type="spellEnd"/>
            <w:r w:rsidRPr="0086255B">
              <w:rPr>
                <w:rFonts w:eastAsia="Times New Roman" w:cstheme="minorHAnsi"/>
                <w:b/>
                <w:bCs/>
                <w:lang w:eastAsia="hr-HR" w:bidi="hr-HR"/>
              </w:rPr>
              <w:t xml:space="preserve"> za </w:t>
            </w:r>
            <w:proofErr w:type="spellStart"/>
            <w:r w:rsidRPr="0086255B">
              <w:rPr>
                <w:rFonts w:eastAsia="Times New Roman" w:cstheme="minorHAnsi"/>
                <w:b/>
                <w:bCs/>
                <w:lang w:eastAsia="hr-HR" w:bidi="hr-HR"/>
              </w:rPr>
              <w:t>unapređenje</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energetske</w:t>
            </w:r>
            <w:proofErr w:type="spellEnd"/>
            <w:r w:rsidRPr="0086255B">
              <w:rPr>
                <w:rFonts w:eastAsia="Times New Roman" w:cstheme="minorHAnsi"/>
                <w:b/>
                <w:bCs/>
                <w:lang w:eastAsia="hr-HR" w:bidi="hr-HR"/>
              </w:rPr>
              <w:t xml:space="preserve"> i </w:t>
            </w:r>
            <w:proofErr w:type="spellStart"/>
            <w:r w:rsidRPr="0086255B">
              <w:rPr>
                <w:rFonts w:eastAsia="Times New Roman" w:cstheme="minorHAnsi"/>
                <w:b/>
                <w:bCs/>
                <w:lang w:eastAsia="hr-HR" w:bidi="hr-HR"/>
              </w:rPr>
              <w:t>ekološke</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efikasnosti</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zgrada</w:t>
            </w:r>
            <w:proofErr w:type="spellEnd"/>
          </w:p>
        </w:tc>
      </w:tr>
    </w:tbl>
    <w:p w14:paraId="6D7F5061" w14:textId="77777777" w:rsidR="00E328FA" w:rsidRPr="0086255B" w:rsidRDefault="00E328FA" w:rsidP="00E328FA">
      <w:pPr>
        <w:spacing w:before="120" w:after="120"/>
        <w:ind w:right="-144"/>
        <w:jc w:val="both"/>
        <w:rPr>
          <w:rFonts w:cstheme="minorHAnsi"/>
          <w:i/>
          <w:noProof/>
        </w:rPr>
      </w:pPr>
      <w:r w:rsidRPr="0086255B">
        <w:rPr>
          <w:rFonts w:cstheme="minorHAnsi"/>
          <w:i/>
          <w:noProof/>
        </w:rPr>
        <w:t xml:space="preserve">Ovaj obrazac o dodatnim podacima odnosi se na mjere obuhvaćene odjeljkom 4.2. CEEAG-a. Ako prijava uključuje mjere na koje se odnosi više odjeljaka CEEAG-a, nakon što postanu dostupni ispunite i odgovarajući obrazac o dodatnim podacima koji se odnosi na odgovarajuće odjeljke CEEAG-a. </w:t>
      </w:r>
    </w:p>
    <w:p w14:paraId="483B98FE" w14:textId="77777777" w:rsidR="00E328FA" w:rsidRPr="0086255B" w:rsidRDefault="00E328FA" w:rsidP="00E328FA">
      <w:pPr>
        <w:spacing w:before="120" w:after="120"/>
        <w:ind w:right="-144"/>
        <w:jc w:val="both"/>
        <w:rPr>
          <w:rFonts w:cstheme="minorHAnsi"/>
          <w:i/>
          <w:noProof/>
        </w:rPr>
      </w:pPr>
      <w:r w:rsidRPr="0086255B">
        <w:rPr>
          <w:rFonts w:cstheme="minorHAnsi"/>
          <w:i/>
          <w:noProof/>
        </w:rPr>
        <w:t>Sva dokumenta koje države članice prilažu uz obrazac o dodatnim podacima moraju biti numerisani, a brojevi dokumenata navode se u odgovarajućim odjeljcima ovog obrasca o dodatnim podacima.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350"/>
      </w:tblGrid>
      <w:tr w:rsidR="00E328FA" w:rsidRPr="0086255B" w14:paraId="2793D820" w14:textId="77777777" w:rsidTr="00D507D9">
        <w:tc>
          <w:tcPr>
            <w:tcW w:w="5000" w:type="pct"/>
            <w:shd w:val="pct15" w:color="auto" w:fill="auto"/>
          </w:tcPr>
          <w:p w14:paraId="31691693" w14:textId="77777777" w:rsidR="00E328FA" w:rsidRPr="0086255B" w:rsidRDefault="00E328FA" w:rsidP="00D507D9">
            <w:pPr>
              <w:spacing w:before="120" w:after="120"/>
              <w:jc w:val="both"/>
              <w:rPr>
                <w:rFonts w:cstheme="minorHAnsi"/>
                <w:b/>
                <w:iCs/>
                <w:noProof/>
                <w:lang w:eastAsia="hr-HR" w:bidi="hr-HR"/>
              </w:rPr>
            </w:pPr>
            <w:r w:rsidRPr="0086255B">
              <w:rPr>
                <w:rFonts w:cstheme="minorHAnsi"/>
                <w:lang w:eastAsia="hr-HR" w:bidi="hr-HR"/>
              </w:rPr>
              <w:br w:type="page"/>
            </w:r>
            <w:r w:rsidRPr="0086255B">
              <w:rPr>
                <w:rFonts w:cstheme="minorHAnsi"/>
                <w:b/>
                <w:noProof/>
                <w:lang w:eastAsia="hr-HR" w:bidi="hr-HR"/>
              </w:rPr>
              <w:t>Odjeljak A: Rezime glavnih karakteristika prijavljenih mjera</w:t>
            </w:r>
          </w:p>
        </w:tc>
      </w:tr>
    </w:tbl>
    <w:p w14:paraId="6DD70B7B" w14:textId="77777777" w:rsidR="00E328FA" w:rsidRPr="0086255B" w:rsidRDefault="00E328FA" w:rsidP="00E328FA">
      <w:pPr>
        <w:numPr>
          <w:ilvl w:val="0"/>
          <w:numId w:val="16"/>
        </w:numPr>
        <w:tabs>
          <w:tab w:val="clear" w:pos="850"/>
        </w:tabs>
        <w:spacing w:before="120" w:after="120"/>
        <w:ind w:left="360" w:hanging="360"/>
        <w:jc w:val="both"/>
        <w:rPr>
          <w:rFonts w:cstheme="minorHAnsi"/>
          <w:bCs/>
          <w:noProof/>
        </w:rPr>
      </w:pPr>
      <w:r w:rsidRPr="0086255B">
        <w:rPr>
          <w:rFonts w:cstheme="minorHAnsi"/>
          <w:bCs/>
          <w:noProof/>
        </w:rPr>
        <w:t>Kontekst i ciljevi prijavljenih mjera</w:t>
      </w:r>
    </w:p>
    <w:p w14:paraId="6DE04EF0" w14:textId="77777777" w:rsidR="00E328FA" w:rsidRPr="0086255B" w:rsidRDefault="00E328FA" w:rsidP="00E328FA">
      <w:pPr>
        <w:pStyle w:val="NumPar2"/>
        <w:numPr>
          <w:ilvl w:val="1"/>
          <w:numId w:val="4"/>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Ako to već nije objašnjeno u odjeljku 5.2. obrasca o opštim podacima (dio I), navedite kontekst i glavni cilj, uključujući ciljeve Unije za unapređenje energetske i ekološke efikasnosti zgrada koje se mjerom namjerava podržati. </w:t>
      </w:r>
    </w:p>
    <w:p w14:paraId="514144B3"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4FF55613" w14:textId="77777777" w:rsidR="00E328FA" w:rsidRPr="0086255B" w:rsidRDefault="00E328FA" w:rsidP="00E328FA">
      <w:pPr>
        <w:pStyle w:val="NumPar2"/>
        <w:numPr>
          <w:ilvl w:val="1"/>
          <w:numId w:val="4"/>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Navedite sve druge ciljeve koji se nastoje postići mjerom. Ako je riječ o ciljevima koji nisu isključivo ekološki, objasnite da li oni mogu dovesti do narušavanja konkurtencije na unutrašnjem tržištu. </w:t>
      </w:r>
    </w:p>
    <w:p w14:paraId="11F408F2"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5A07F0EC" w14:textId="77777777" w:rsidR="00E328FA" w:rsidRPr="0086255B" w:rsidRDefault="00E328FA" w:rsidP="00E328FA">
      <w:pPr>
        <w:pStyle w:val="NumPar1"/>
        <w:numPr>
          <w:ilvl w:val="0"/>
          <w:numId w:val="4"/>
        </w:numPr>
        <w:tabs>
          <w:tab w:val="clear" w:pos="850"/>
        </w:tabs>
        <w:ind w:left="360" w:hanging="360"/>
        <w:rPr>
          <w:rFonts w:asciiTheme="minorHAnsi" w:hAnsiTheme="minorHAnsi" w:cstheme="minorHAnsi"/>
          <w:bCs/>
          <w:noProof/>
          <w:sz w:val="22"/>
        </w:rPr>
      </w:pPr>
      <w:r w:rsidRPr="0086255B">
        <w:rPr>
          <w:rFonts w:asciiTheme="minorHAnsi" w:hAnsiTheme="minorHAnsi" w:cstheme="minorHAnsi"/>
          <w:bCs/>
          <w:noProof/>
          <w:sz w:val="22"/>
        </w:rPr>
        <w:t>Stupanje na snagu i trajanje</w:t>
      </w:r>
    </w:p>
    <w:p w14:paraId="7DB272BC" w14:textId="77777777" w:rsidR="00E328FA" w:rsidRPr="0086255B" w:rsidRDefault="00E328FA" w:rsidP="00E328FA">
      <w:pPr>
        <w:pStyle w:val="NumPar2"/>
        <w:numPr>
          <w:ilvl w:val="1"/>
          <w:numId w:val="4"/>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Ako već nije navedeno u odjeljku 5.4. obrasca o opštim podacima (dio I), navedite datum na koji bi šema pomoći trebalo da stupi na snagu.</w:t>
      </w:r>
    </w:p>
    <w:p w14:paraId="41E890CE"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12080814" w14:textId="77777777" w:rsidR="00E328FA" w:rsidRPr="0086255B" w:rsidRDefault="00E328FA" w:rsidP="00E328FA">
      <w:pPr>
        <w:pStyle w:val="NumPar2"/>
        <w:numPr>
          <w:ilvl w:val="1"/>
          <w:numId w:val="4"/>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Navedite trajanje šeme.</w:t>
      </w:r>
      <w:r w:rsidRPr="0086255B">
        <w:rPr>
          <w:rStyle w:val="FootnoteReference"/>
          <w:rFonts w:asciiTheme="minorHAnsi" w:hAnsiTheme="minorHAnsi" w:cstheme="minorHAnsi"/>
          <w:noProof/>
          <w:sz w:val="22"/>
          <w:szCs w:val="22"/>
        </w:rPr>
        <w:footnoteReference w:id="1"/>
      </w:r>
    </w:p>
    <w:p w14:paraId="592AA78E"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546AC694" w14:textId="77777777" w:rsidR="00E328FA" w:rsidRPr="0086255B" w:rsidRDefault="00E328FA" w:rsidP="00E328FA">
      <w:pPr>
        <w:pStyle w:val="NumPar1"/>
        <w:numPr>
          <w:ilvl w:val="0"/>
          <w:numId w:val="4"/>
        </w:numPr>
        <w:tabs>
          <w:tab w:val="clear" w:pos="850"/>
        </w:tabs>
        <w:ind w:left="360" w:hanging="360"/>
        <w:rPr>
          <w:rFonts w:asciiTheme="minorHAnsi" w:hAnsiTheme="minorHAnsi" w:cstheme="minorHAnsi"/>
          <w:bCs/>
          <w:noProof/>
          <w:sz w:val="22"/>
        </w:rPr>
      </w:pPr>
      <w:r w:rsidRPr="0086255B">
        <w:rPr>
          <w:rFonts w:asciiTheme="minorHAnsi" w:hAnsiTheme="minorHAnsi" w:cstheme="minorHAnsi"/>
          <w:bCs/>
          <w:noProof/>
          <w:sz w:val="22"/>
        </w:rPr>
        <w:t>Korisnici</w:t>
      </w:r>
      <w:r w:rsidRPr="0086255B">
        <w:rPr>
          <w:rFonts w:asciiTheme="minorHAnsi" w:hAnsiTheme="minorHAnsi" w:cstheme="minorHAnsi"/>
          <w:bCs/>
          <w:noProof/>
          <w:sz w:val="22"/>
        </w:rPr>
        <w:tab/>
      </w:r>
    </w:p>
    <w:p w14:paraId="1F510D5C" w14:textId="77777777" w:rsidR="00E328FA" w:rsidRPr="0086255B" w:rsidRDefault="00E328FA" w:rsidP="00E328FA">
      <w:pPr>
        <w:pStyle w:val="NumPar2"/>
        <w:numPr>
          <w:ilvl w:val="1"/>
          <w:numId w:val="4"/>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Ako već nisu opisani u odjeljku 3 obrasca o opštim podacima (dio I), opišite (potencijalne) korisnike mjera.</w:t>
      </w:r>
    </w:p>
    <w:p w14:paraId="037A43FD"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048EF1EB" w14:textId="77777777" w:rsidR="00E328FA" w:rsidRPr="0086255B" w:rsidRDefault="00E328FA" w:rsidP="00E328FA">
      <w:pPr>
        <w:pStyle w:val="NumPar2"/>
        <w:numPr>
          <w:ilvl w:val="1"/>
          <w:numId w:val="4"/>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lastRenderedPageBreak/>
        <w:t>Navedite lokaciju (potencijalnih) korisnika (tj. da li su za učestvovanje u mjeri prihvatljivi samo privredni subjekti koji se nalaze u predmetnoj državi članici ili i oni iz drugih država članica).</w:t>
      </w:r>
    </w:p>
    <w:p w14:paraId="7AE36FE7"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0248DF37" w14:textId="77777777" w:rsidR="00E328FA" w:rsidRPr="0086255B" w:rsidRDefault="00E328FA" w:rsidP="00E328FA">
      <w:pPr>
        <w:pStyle w:val="NumPar2"/>
        <w:numPr>
          <w:ilvl w:val="1"/>
          <w:numId w:val="4"/>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Kako bi se ocijenila usklađenost sa tačkom 15 CEEAG-a, navedite da li se pomoć dodjeljuje u okviru mjera u korist privrednog društva (individualno ili u okviru šeme) koji nije izvršio nalog za povraćaj sredstava na osnovu prethodne odluke Komisije kojom je pomoć ocijenjena kao nezakonita i neusklađena sa unutrašnjim tržištem. </w:t>
      </w:r>
    </w:p>
    <w:p w14:paraId="40A802D8" w14:textId="77777777" w:rsidR="00E328FA" w:rsidRPr="0086255B" w:rsidRDefault="00E328FA" w:rsidP="00E328FA">
      <w:pPr>
        <w:pStyle w:val="Text1"/>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Ako se takva pomoć dodjeljuje, navedite podatke o iznosu pomoći koji još nije vraćen kako bi Komisija to uzela u obzir pri ocjeni mjere pomoći.</w:t>
      </w:r>
    </w:p>
    <w:p w14:paraId="0881E55A"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7A485FBF" w14:textId="77777777" w:rsidR="00E328FA" w:rsidRPr="0086255B" w:rsidRDefault="00E328FA" w:rsidP="00E328F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Potvrdite da mjera ne uključuje pomoć za djelatnosti koje nisu obuhvaćene područjem primjene CEEAG-a (vidjeti tačku 13 CEEAG-a). U suprotnom navedite pojedinosti.</w:t>
      </w:r>
    </w:p>
    <w:p w14:paraId="458E091D"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75007892" w14:textId="77777777" w:rsidR="00E328FA" w:rsidRPr="0086255B" w:rsidRDefault="00E328FA" w:rsidP="00E328FA">
      <w:pPr>
        <w:pStyle w:val="NumPar1"/>
        <w:numPr>
          <w:ilvl w:val="0"/>
          <w:numId w:val="4"/>
        </w:numPr>
        <w:tabs>
          <w:tab w:val="clear" w:pos="850"/>
        </w:tabs>
        <w:ind w:left="360" w:hanging="360"/>
        <w:rPr>
          <w:rFonts w:asciiTheme="minorHAnsi" w:hAnsiTheme="minorHAnsi" w:cstheme="minorHAnsi"/>
          <w:bCs/>
          <w:noProof/>
          <w:sz w:val="22"/>
        </w:rPr>
      </w:pPr>
      <w:r w:rsidRPr="0086255B">
        <w:rPr>
          <w:rFonts w:asciiTheme="minorHAnsi" w:hAnsiTheme="minorHAnsi" w:cstheme="minorHAnsi"/>
          <w:bCs/>
          <w:noProof/>
          <w:sz w:val="22"/>
        </w:rPr>
        <w:t>Budžet i finansiranje mjera</w:t>
      </w:r>
    </w:p>
    <w:p w14:paraId="2E1E6D7B" w14:textId="77777777" w:rsidR="00E328FA" w:rsidRPr="0086255B" w:rsidRDefault="00E328FA" w:rsidP="00E328FA">
      <w:pPr>
        <w:pStyle w:val="NumPar2"/>
        <w:numPr>
          <w:ilvl w:val="1"/>
          <w:numId w:val="4"/>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Ako već nije navedeno u tabeli u odjeljku 7.1. obrasca o opštim podacima (dio I), navedite godišnji i/ili ukupni budžet za cijelo trajanje mjera; ako ukupan budžet nije poznat (npr. zato što zavisi od rezultata tendera), navedite procijenjeni budžet, uključujući pretpostavke na osnovu kojih je izračunat.</w:t>
      </w:r>
      <w:r w:rsidRPr="0086255B">
        <w:rPr>
          <w:rStyle w:val="FootnoteReference"/>
          <w:rFonts w:asciiTheme="minorHAnsi" w:hAnsiTheme="minorHAnsi" w:cstheme="minorHAnsi"/>
          <w:noProof/>
          <w:sz w:val="22"/>
          <w:szCs w:val="22"/>
        </w:rPr>
        <w:footnoteReference w:id="2"/>
      </w:r>
    </w:p>
    <w:p w14:paraId="605AC5A6"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155D5377" w14:textId="77777777" w:rsidR="00E328FA" w:rsidRPr="0086255B" w:rsidRDefault="00E328FA" w:rsidP="00E328FA">
      <w:pPr>
        <w:pStyle w:val="NumPar2"/>
        <w:numPr>
          <w:ilvl w:val="1"/>
          <w:numId w:val="4"/>
        </w:numPr>
        <w:tabs>
          <w:tab w:val="clear" w:pos="850"/>
        </w:tabs>
        <w:ind w:left="360" w:hanging="360"/>
        <w:rPr>
          <w:rFonts w:asciiTheme="minorHAnsi" w:hAnsiTheme="minorHAnsi" w:cstheme="minorHAnsi"/>
          <w:bCs/>
          <w:noProof/>
          <w:sz w:val="22"/>
          <w:szCs w:val="22"/>
        </w:rPr>
      </w:pPr>
      <w:r w:rsidRPr="0086255B">
        <w:rPr>
          <w:rFonts w:asciiTheme="minorHAnsi" w:hAnsiTheme="minorHAnsi" w:cstheme="minorHAnsi"/>
          <w:noProof/>
          <w:sz w:val="22"/>
          <w:szCs w:val="22"/>
        </w:rPr>
        <w:t>Ako se mjera finansira iz nameta, pojasnite:</w:t>
      </w:r>
    </w:p>
    <w:p w14:paraId="3857ADC2" w14:textId="77777777" w:rsidR="00E328FA" w:rsidRPr="0086255B" w:rsidRDefault="00E328FA" w:rsidP="00E328FA">
      <w:pPr>
        <w:pStyle w:val="Point1letter"/>
        <w:numPr>
          <w:ilvl w:val="3"/>
          <w:numId w:val="17"/>
        </w:numP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je namet utvrđen zakonom ili nekim drugim zakonodavnim aktom; ako jeste, navedite odgovarajući pravni akt, broj i datum kada je usvojen i stupio na snagu, kao i interent vezu do pravnog akta;</w:t>
      </w:r>
    </w:p>
    <w:p w14:paraId="16B1C7CB"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3D4A61D5" w14:textId="77777777" w:rsidR="00E328FA" w:rsidRPr="0086255B" w:rsidRDefault="00E328FA" w:rsidP="00E328FA">
      <w:pPr>
        <w:pStyle w:val="Point1lette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se namet naplaćuje podjednako za domaće i uvezene proizvode;</w:t>
      </w:r>
    </w:p>
    <w:p w14:paraId="6997ECDC"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0466B4E1" w14:textId="77777777" w:rsidR="00E328FA" w:rsidRPr="0086255B" w:rsidRDefault="00E328FA" w:rsidP="00E328FA">
      <w:pPr>
        <w:pStyle w:val="Point1lette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će prijavljena mjera koristiti podjednako domaćim i uvoznim proizvođačima;</w:t>
      </w:r>
    </w:p>
    <w:p w14:paraId="7335C000"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7013BCE7" w14:textId="77777777" w:rsidR="00E328FA" w:rsidRPr="0086255B" w:rsidRDefault="00E328FA" w:rsidP="00E328FA">
      <w:pPr>
        <w:pStyle w:val="Point1lette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se mjera finansira u potpunosti ili samo djelimično iz nameta; ako se finansira samo djelimično, navedite druge izvore finansiranja mjere i njihov odgovarajući udio;</w:t>
      </w:r>
    </w:p>
    <w:p w14:paraId="4042E254"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60F18675" w14:textId="77777777" w:rsidR="00E328FA" w:rsidRPr="0086255B" w:rsidRDefault="00E328FA" w:rsidP="00E328FA">
      <w:pPr>
        <w:pStyle w:val="Point1lette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se iz istog nameta finansiraju i druge mjere pomoći; ako da, navedite koje.</w:t>
      </w:r>
    </w:p>
    <w:p w14:paraId="2CC01D75" w14:textId="77777777" w:rsidR="00E328FA" w:rsidRPr="0086255B" w:rsidRDefault="00E328FA" w:rsidP="00E328FA">
      <w:pPr>
        <w:pStyle w:val="Point1letter"/>
        <w:numPr>
          <w:ilvl w:val="0"/>
          <w:numId w:val="0"/>
        </w:numPr>
        <w:rPr>
          <w:rFonts w:asciiTheme="minorHAnsi" w:hAnsiTheme="minorHAnsi" w:cstheme="minorHAnsi"/>
          <w:bCs/>
          <w:noProof/>
          <w:sz w:val="22"/>
        </w:rPr>
      </w:pPr>
      <w:r w:rsidRPr="0086255B">
        <w:rPr>
          <w:rFonts w:asciiTheme="minorHAnsi" w:hAnsiTheme="minorHAnsi" w:cstheme="minorHAnsi"/>
          <w:bCs/>
          <w:noProof/>
          <w:sz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350"/>
      </w:tblGrid>
      <w:tr w:rsidR="00E328FA" w:rsidRPr="0086255B" w14:paraId="107CBCD6" w14:textId="77777777" w:rsidTr="00D507D9">
        <w:tc>
          <w:tcPr>
            <w:tcW w:w="5000" w:type="pct"/>
            <w:shd w:val="pct15" w:color="auto" w:fill="auto"/>
          </w:tcPr>
          <w:p w14:paraId="6136DB02" w14:textId="77777777" w:rsidR="00E328FA" w:rsidRPr="0086255B" w:rsidRDefault="00E328FA" w:rsidP="00D507D9">
            <w:pPr>
              <w:spacing w:before="120" w:after="120"/>
              <w:jc w:val="both"/>
              <w:rPr>
                <w:rFonts w:cstheme="minorHAnsi"/>
                <w:b/>
                <w:iCs/>
                <w:noProof/>
                <w:lang w:eastAsia="hr-HR" w:bidi="hr-HR"/>
              </w:rPr>
            </w:pPr>
            <w:r w:rsidRPr="0086255B">
              <w:rPr>
                <w:rFonts w:cstheme="minorHAnsi"/>
                <w:lang w:eastAsia="hr-HR" w:bidi="hr-HR"/>
              </w:rPr>
              <w:br w:type="page"/>
            </w:r>
            <w:r w:rsidRPr="0086255B">
              <w:rPr>
                <w:rFonts w:cstheme="minorHAnsi"/>
                <w:b/>
                <w:noProof/>
                <w:lang w:eastAsia="hr-HR" w:bidi="hr-HR"/>
              </w:rPr>
              <w:t>Odjeljak B: Ocjena usklađenosti pomoći</w:t>
            </w:r>
          </w:p>
        </w:tc>
      </w:tr>
    </w:tbl>
    <w:p w14:paraId="1C6520CE" w14:textId="77777777" w:rsidR="00E328FA" w:rsidRPr="0086255B" w:rsidRDefault="00E328FA" w:rsidP="00E328FA">
      <w:pPr>
        <w:pStyle w:val="Heading1"/>
        <w:keepNext/>
        <w:numPr>
          <w:ilvl w:val="0"/>
          <w:numId w:val="18"/>
        </w:numPr>
        <w:tabs>
          <w:tab w:val="clear" w:pos="850"/>
        </w:tabs>
        <w:spacing w:before="120" w:after="120"/>
        <w:ind w:left="360" w:right="0" w:hanging="360"/>
        <w:jc w:val="both"/>
        <w:rPr>
          <w:rFonts w:asciiTheme="minorHAnsi" w:hAnsiTheme="minorHAnsi" w:cstheme="minorHAnsi"/>
          <w:noProof/>
          <w:sz w:val="22"/>
          <w:szCs w:val="22"/>
        </w:rPr>
      </w:pPr>
      <w:r w:rsidRPr="0086255B">
        <w:rPr>
          <w:rFonts w:asciiTheme="minorHAnsi" w:hAnsiTheme="minorHAnsi" w:cstheme="minorHAnsi"/>
          <w:noProof/>
          <w:sz w:val="22"/>
          <w:szCs w:val="22"/>
        </w:rPr>
        <w:lastRenderedPageBreak/>
        <w:t>Pozitivan uslov: pomoć mora da olakšava razvoj ekonomske djelatnosti</w:t>
      </w:r>
    </w:p>
    <w:p w14:paraId="6EA8481D" w14:textId="77777777" w:rsidR="00E328FA" w:rsidRPr="0086255B" w:rsidRDefault="00E328FA" w:rsidP="00E328FA">
      <w:pPr>
        <w:pStyle w:val="Heading2"/>
        <w:keepLines w:val="0"/>
        <w:numPr>
          <w:ilvl w:val="1"/>
          <w:numId w:val="3"/>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Doprinos razvoju ekonomske djelatnosti</w:t>
      </w:r>
    </w:p>
    <w:p w14:paraId="48E3731A" w14:textId="77777777" w:rsidR="00E328FA" w:rsidRPr="0086255B" w:rsidRDefault="00E328FA" w:rsidP="00E328FA">
      <w:pPr>
        <w:spacing w:before="120" w:after="120"/>
        <w:jc w:val="both"/>
        <w:rPr>
          <w:rFonts w:cstheme="minorHAnsi"/>
          <w:i/>
          <w:noProof/>
        </w:rPr>
      </w:pPr>
      <w:r w:rsidRPr="0086255B">
        <w:rPr>
          <w:rFonts w:cstheme="minorHAnsi"/>
          <w:i/>
          <w:noProof/>
        </w:rPr>
        <w:t xml:space="preserve">Za unos podataka u ovom odjeljku vidjeti odjeljke 3.1.1. (tačke od 23 do 25), 4.2.1. i 4.2.2. (tačke od 136 do 140) CEEAG-a. </w:t>
      </w:r>
    </w:p>
    <w:p w14:paraId="58C37BF1" w14:textId="77777777" w:rsidR="00E328FA" w:rsidRPr="0086255B" w:rsidRDefault="00E328FA" w:rsidP="00E328F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U članu 107 stav 3 tačka (c) Ugovora o funkcioniranju Evropske unije („Ugovor”) predviđena je mogućnost da Komisija usklađenom može proglasiti „pomoć za olakšavanje razvoja određenih ekonomskih djelatnosti ili određenih ekonomskih područja ako takva pomoć ne utiče negativno na  uslove konkurencije i trgovine u mjeri u kojoj bi to bilo suprotno zajedničkom interesu”. Stoga pomoć koja je usklađena na osnovu te odredbe Ugovora mora doprinijeti razvoju određene ekonomske djelatnosti.</w:t>
      </w:r>
    </w:p>
    <w:p w14:paraId="5E76C209" w14:textId="77777777" w:rsidR="00E328FA" w:rsidRPr="0086255B" w:rsidRDefault="00E328FA" w:rsidP="00E328FA">
      <w:pPr>
        <w:pStyle w:val="NumPar1"/>
        <w:tabs>
          <w:tab w:val="clear" w:pos="2625"/>
        </w:tabs>
        <w:ind w:left="0" w:firstLine="0"/>
        <w:rPr>
          <w:rFonts w:asciiTheme="minorHAnsi" w:hAnsiTheme="minorHAnsi" w:cstheme="minorHAnsi"/>
          <w:noProof/>
          <w:sz w:val="22"/>
        </w:rPr>
      </w:pPr>
      <w:r w:rsidRPr="0086255B">
        <w:rPr>
          <w:rFonts w:asciiTheme="minorHAnsi" w:hAnsiTheme="minorHAnsi" w:cstheme="minorHAnsi"/>
          <w:noProof/>
          <w:sz w:val="22"/>
        </w:rPr>
        <w:t>Kako bi se ocijenila usklađenost sa tačkom 23 CEEAG-a, navedite ekonomske djelatnosti koje će biti olakšane kao rezultat pomoći i način na koji se podstiče razvoj tih djelatnosti.</w:t>
      </w:r>
    </w:p>
    <w:p w14:paraId="0CFECC48"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25EFA70C" w14:textId="77777777" w:rsidR="00E328FA" w:rsidRPr="0086255B" w:rsidRDefault="00E328FA" w:rsidP="00E328F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ocijenila usklađenost sa tačkom 25 CEEAG-a, opišite i „da li će i kako pomoć doprinijeti postizanju ciljeva klimatske politike Unije u oblasti zaštite životne sredine i energetike, a posebno očekivane koristi od pomoći u smislu njenog značajnog doprinosa zaštiti životne sredine, uključujući ublažavanje klimatskih promjena, ili efikasnom funkcionisanju unutrašnjeg energetskog tržišta”.</w:t>
      </w:r>
    </w:p>
    <w:p w14:paraId="75E8365F" w14:textId="77777777" w:rsidR="00E328FA" w:rsidRPr="0086255B" w:rsidRDefault="00E328FA" w:rsidP="00E328FA">
      <w:pPr>
        <w:pStyle w:val="NumPar1"/>
        <w:tabs>
          <w:tab w:val="clear" w:pos="2625"/>
        </w:tabs>
        <w:ind w:left="0" w:firstLine="0"/>
        <w:rPr>
          <w:rFonts w:asciiTheme="minorHAnsi" w:hAnsiTheme="minorHAnsi" w:cstheme="minorHAnsi"/>
          <w:noProof/>
          <w:sz w:val="22"/>
        </w:rPr>
      </w:pPr>
      <w:r w:rsidRPr="0086255B">
        <w:rPr>
          <w:rFonts w:asciiTheme="minorHAnsi" w:hAnsiTheme="minorHAnsi" w:cstheme="minorHAnsi"/>
          <w:noProof/>
          <w:sz w:val="22"/>
        </w:rPr>
        <w:t>Osim toga, navedite u kojoj je mjeri pomoć povezana sa politikama opisanim u tački 135 CEEAG-a.</w:t>
      </w:r>
    </w:p>
    <w:p w14:paraId="687AD17F"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4AC3E00F" w14:textId="77777777" w:rsidR="00E328FA" w:rsidRPr="0086255B" w:rsidRDefault="00E328FA" w:rsidP="00E328F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Opišite uslove prihvatljivosti koji se primjenjuju na korisnika/korisnike (na primjer uključujući sve tehničke, ekološke (npr. dozvole), finansijske (npr. garancije) ili druge uslove koje korisnik/korisnici moraju da ispune).</w:t>
      </w:r>
    </w:p>
    <w:p w14:paraId="57778101"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1E9CF03D" w14:textId="77777777" w:rsidR="00E328FA" w:rsidRPr="0086255B" w:rsidRDefault="00E328FA" w:rsidP="00E328F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Navedite podatke o tačnom području primjene i djelatnostima koje se podstiču iz mjera pomoći, kako je navedeno u odjeljku 4.2.2.CEEAG-a. Konkretno</w:t>
      </w:r>
    </w:p>
    <w:p w14:paraId="05B904B8" w14:textId="77777777" w:rsidR="00E328FA" w:rsidRPr="0086255B" w:rsidRDefault="00E328FA" w:rsidP="00E328FA">
      <w:pPr>
        <w:pStyle w:val="Point1letter"/>
        <w:numPr>
          <w:ilvl w:val="3"/>
          <w:numId w:val="19"/>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objasnite da li mjera/e pomoći pružaju samo pomoć za unapređenje energetske efikasnosti zgrada ili kombinuju pomoć za poboljšanje energetske efikasnosti zgrada sa pomoći za bilo koje ili sva ulaganja navedena u tački 137 CEEAG-a. U ovom drugom slučaju, pojasnite koja ulaganja ispunjavaju uslove za pomoć u okviru mjere/a;</w:t>
      </w:r>
    </w:p>
    <w:p w14:paraId="25F6AEEF"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03A1C11F" w14:textId="77777777" w:rsidR="00E328FA" w:rsidRPr="0086255B" w:rsidRDefault="00E328FA" w:rsidP="00E328FA">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objasnite da li mjera/e pomoći takođe uključuju vrste pomoći koje su isključene iz područja pimjene Odjeljka 4.2. CEEAG-a na osnovu tačke 138 Smjernica. Ako je odgovor potvrdan, moraju se dostaviti odgovarajući obrasci za prijavee za relevantni dio mjere/a.</w:t>
      </w:r>
    </w:p>
    <w:p w14:paraId="6F7A81E0" w14:textId="77777777" w:rsidR="00E328FA" w:rsidRPr="0086255B" w:rsidRDefault="00E328FA" w:rsidP="00E328FA">
      <w:pPr>
        <w:pStyle w:val="Point0number"/>
        <w:tabs>
          <w:tab w:val="left" w:leader="dot" w:pos="9072"/>
        </w:tabs>
        <w:rPr>
          <w:rFonts w:asciiTheme="minorHAnsi" w:hAnsiTheme="minorHAnsi" w:cstheme="minorHAnsi"/>
          <w:noProof/>
          <w:sz w:val="22"/>
        </w:rPr>
      </w:pPr>
      <w:r w:rsidRPr="0086255B">
        <w:rPr>
          <w:rFonts w:asciiTheme="minorHAnsi" w:hAnsiTheme="minorHAnsi" w:cstheme="minorHAnsi"/>
          <w:noProof/>
          <w:sz w:val="22"/>
        </w:rPr>
        <w:tab/>
      </w:r>
    </w:p>
    <w:p w14:paraId="49D55062" w14:textId="77777777" w:rsidR="00E328FA" w:rsidRPr="0086255B" w:rsidRDefault="00E328FA" w:rsidP="00E328F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Navedite da li se pomoć dodijeljena u okviru mjere/a odnosi na renoviranje postojećih zgrada, ugradnju ili zamjenu samo jedne vrste građevinske komponente</w:t>
      </w:r>
      <w:r w:rsidRPr="0086255B">
        <w:rPr>
          <w:rStyle w:val="FootnoteReference"/>
          <w:rFonts w:asciiTheme="minorHAnsi" w:hAnsiTheme="minorHAnsi" w:cstheme="minorHAnsi"/>
          <w:noProof/>
          <w:sz w:val="22"/>
        </w:rPr>
        <w:footnoteReference w:id="3"/>
      </w:r>
      <w:r w:rsidRPr="0086255B">
        <w:rPr>
          <w:rFonts w:asciiTheme="minorHAnsi" w:hAnsiTheme="minorHAnsi" w:cstheme="minorHAnsi"/>
          <w:noProof/>
          <w:sz w:val="22"/>
        </w:rPr>
        <w:t xml:space="preserve"> i/ili ulaganja u energetsku efikasnost u novim zgradama kako je definisano u tački 139 (podtačke od (a) do (c)) CEEAG-a.</w:t>
      </w:r>
    </w:p>
    <w:p w14:paraId="1779898F" w14:textId="77777777" w:rsidR="00E328FA" w:rsidRPr="0086255B" w:rsidRDefault="00E328FA" w:rsidP="00E328FA">
      <w:pPr>
        <w:pStyle w:val="Point0number"/>
        <w:tabs>
          <w:tab w:val="left" w:leader="dot" w:pos="9072"/>
        </w:tabs>
        <w:rPr>
          <w:rFonts w:asciiTheme="minorHAnsi" w:hAnsiTheme="minorHAnsi" w:cstheme="minorHAnsi"/>
          <w:noProof/>
          <w:sz w:val="22"/>
        </w:rPr>
      </w:pPr>
      <w:r w:rsidRPr="0086255B">
        <w:rPr>
          <w:rFonts w:asciiTheme="minorHAnsi" w:hAnsiTheme="minorHAnsi" w:cstheme="minorHAnsi"/>
          <w:noProof/>
          <w:sz w:val="22"/>
        </w:rPr>
        <w:lastRenderedPageBreak/>
        <w:tab/>
      </w:r>
    </w:p>
    <w:p w14:paraId="2C9EF124" w14:textId="77777777" w:rsidR="00E328FA" w:rsidRPr="0086255B" w:rsidRDefault="00E328FA" w:rsidP="00E328F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Dokažite da će sa pomoći koja je dodijeljena u okviru mjere/a pomoći doći do unapređenja energetskih svojstava koja su propisana u tački 139 (podtačke od (a) do (c), zavisno od slučaja) CEEAG-a.</w:t>
      </w:r>
    </w:p>
    <w:p w14:paraId="6895C2C6" w14:textId="77777777" w:rsidR="00E328FA" w:rsidRPr="0086255B" w:rsidRDefault="00E328FA" w:rsidP="00E328FA">
      <w:pPr>
        <w:pStyle w:val="Point0number"/>
        <w:tabs>
          <w:tab w:val="left" w:leader="dot" w:pos="9072"/>
        </w:tabs>
        <w:rPr>
          <w:rFonts w:asciiTheme="minorHAnsi" w:hAnsiTheme="minorHAnsi" w:cstheme="minorHAnsi"/>
          <w:noProof/>
          <w:sz w:val="22"/>
        </w:rPr>
      </w:pPr>
      <w:r w:rsidRPr="0086255B">
        <w:rPr>
          <w:rFonts w:asciiTheme="minorHAnsi" w:hAnsiTheme="minorHAnsi" w:cstheme="minorHAnsi"/>
          <w:noProof/>
          <w:sz w:val="22"/>
        </w:rPr>
        <w:tab/>
      </w:r>
    </w:p>
    <w:p w14:paraId="545E17D2" w14:textId="77777777" w:rsidR="00E328FA" w:rsidRPr="0086255B" w:rsidRDefault="00E328FA" w:rsidP="00E328F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Navedite da li se pomoć dodeljuje u okviru mjere/a pomoći MSP-ovima i malim preduzećima srednje tržišne kapitalizacije koja su pružaoci mjera za unapređenje energetske efikasnosti kako bi se olakšalo zaključivanje ugovora o energetskim performansama kako je predviđeno u tački 140 CEEAG-a.</w:t>
      </w:r>
    </w:p>
    <w:p w14:paraId="38C4B0BA" w14:textId="77777777" w:rsidR="00E328FA" w:rsidRPr="0086255B" w:rsidRDefault="00E328FA" w:rsidP="00E328FA">
      <w:pPr>
        <w:pStyle w:val="Point0number"/>
        <w:tabs>
          <w:tab w:val="left" w:leader="dot" w:pos="9072"/>
        </w:tabs>
        <w:rPr>
          <w:rFonts w:asciiTheme="minorHAnsi" w:hAnsiTheme="minorHAnsi" w:cstheme="minorHAnsi"/>
          <w:noProof/>
          <w:sz w:val="22"/>
        </w:rPr>
      </w:pPr>
      <w:r w:rsidRPr="0086255B">
        <w:rPr>
          <w:rFonts w:asciiTheme="minorHAnsi" w:hAnsiTheme="minorHAnsi" w:cstheme="minorHAnsi"/>
          <w:noProof/>
          <w:sz w:val="22"/>
        </w:rPr>
        <w:tab/>
      </w:r>
    </w:p>
    <w:p w14:paraId="6CBC9673" w14:textId="77777777" w:rsidR="00E328FA" w:rsidRPr="0086255B" w:rsidRDefault="00E328FA" w:rsidP="00E328FA">
      <w:pPr>
        <w:pStyle w:val="Heading2"/>
        <w:keepLines w:val="0"/>
        <w:numPr>
          <w:ilvl w:val="1"/>
          <w:numId w:val="3"/>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Podsticajni efekat</w:t>
      </w:r>
    </w:p>
    <w:p w14:paraId="19E4B38A" w14:textId="77777777" w:rsidR="00E328FA" w:rsidRPr="0086255B" w:rsidRDefault="00E328FA" w:rsidP="00E328FA">
      <w:pPr>
        <w:spacing w:before="120" w:after="120"/>
        <w:jc w:val="both"/>
        <w:rPr>
          <w:rFonts w:cstheme="minorHAnsi"/>
          <w:i/>
          <w:noProof/>
        </w:rPr>
      </w:pPr>
      <w:r w:rsidRPr="0086255B">
        <w:rPr>
          <w:rFonts w:cstheme="minorHAnsi"/>
          <w:i/>
          <w:noProof/>
        </w:rPr>
        <w:t xml:space="preserve">Za unos podataka u ovom odjeljku vidjeti odjeljak 3.1.2. (tačke od 26 do 32) i 4.2.3. (tačke od 141 do 143) CEEAG-a. </w:t>
      </w:r>
    </w:p>
    <w:p w14:paraId="75C86F0D" w14:textId="77777777" w:rsidR="00E328FA" w:rsidRPr="0086255B" w:rsidRDefault="00E328FA" w:rsidP="00E328FA">
      <w:pPr>
        <w:pStyle w:val="NumPar1"/>
        <w:numPr>
          <w:ilvl w:val="0"/>
          <w:numId w:val="4"/>
        </w:numPr>
        <w:tabs>
          <w:tab w:val="clear" w:pos="850"/>
        </w:tabs>
        <w:ind w:left="360" w:hanging="360"/>
        <w:rPr>
          <w:rFonts w:asciiTheme="minorHAnsi" w:hAnsiTheme="minorHAnsi" w:cstheme="minorHAnsi"/>
          <w:i/>
          <w:noProof/>
          <w:sz w:val="22"/>
        </w:rPr>
      </w:pPr>
      <w:r w:rsidRPr="0086255B">
        <w:rPr>
          <w:rFonts w:asciiTheme="minorHAnsi" w:hAnsiTheme="minorHAnsi" w:cstheme="minorHAnsi"/>
          <w:noProof/>
          <w:sz w:val="22"/>
        </w:rPr>
        <w:t>Može se smatrati da pomoć olakšava obavljanje ekonomske djelatnosti samo ako ima podsticajni efekat. Kako bi se ocijenila usklađenost sa tačkom 26 CEEAG-a, objasnite na koji način mjera/e „navodi korisnika da promijeni svoje ponašanje odnosno da se uključi u dodatnu ekonomsku djelatnost ili u ekološki prihvatljiviju ekonomsku djelatnost, a koju bez pomoći ne bi obavljao ili bi je obavljao na ograničen ili drugačiji način”.</w:t>
      </w:r>
      <w:r w:rsidRPr="0086255B">
        <w:rPr>
          <w:rFonts w:asciiTheme="minorHAnsi" w:hAnsiTheme="minorHAnsi" w:cstheme="minorHAnsi"/>
          <w:i/>
          <w:noProof/>
          <w:sz w:val="22"/>
        </w:rPr>
        <w:t xml:space="preserve"> </w:t>
      </w:r>
      <w:r w:rsidRPr="0086255B">
        <w:rPr>
          <w:rFonts w:asciiTheme="minorHAnsi" w:hAnsiTheme="minorHAnsi" w:cstheme="minorHAnsi"/>
          <w:noProof/>
          <w:sz w:val="22"/>
        </w:rPr>
        <w:t>Osim toga, kako bi se ocijenila usklađenost sa tačkom 27 CEEAG-a</w:t>
      </w:r>
      <w:r w:rsidRPr="0086255B">
        <w:rPr>
          <w:rFonts w:asciiTheme="minorHAnsi" w:hAnsiTheme="minorHAnsi" w:cstheme="minorHAnsi"/>
          <w:i/>
          <w:noProof/>
          <w:sz w:val="22"/>
        </w:rPr>
        <w:t>, potvrdite da se mjerom „ne nadoknađuje uobičajeni poslovni rizik ekonomske djelatnosti” i ukratko objasnite zašto.</w:t>
      </w:r>
    </w:p>
    <w:p w14:paraId="25592F39"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69756DF4" w14:textId="77777777" w:rsidR="00E328FA" w:rsidRPr="0086255B" w:rsidRDefault="00E328FA" w:rsidP="00E328F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U skladu sa tačkom 28 CEEAG-:</w:t>
      </w:r>
    </w:p>
    <w:p w14:paraId="59081815" w14:textId="77777777" w:rsidR="00E328FA" w:rsidRPr="0086255B" w:rsidRDefault="00E328FA" w:rsidP="00E328FA">
      <w:pPr>
        <w:pStyle w:val="Point2letter"/>
        <w:tabs>
          <w:tab w:val="clear" w:pos="1984"/>
        </w:tabs>
        <w:ind w:left="720" w:hanging="360"/>
        <w:rPr>
          <w:rFonts w:asciiTheme="minorHAnsi" w:hAnsiTheme="minorHAnsi" w:cstheme="minorHAnsi"/>
          <w:noProof/>
          <w:sz w:val="22"/>
        </w:rPr>
      </w:pPr>
      <w:r w:rsidRPr="0086255B">
        <w:rPr>
          <w:rFonts w:asciiTheme="minorHAnsi" w:hAnsiTheme="minorHAnsi" w:cstheme="minorHAnsi"/>
          <w:noProof/>
          <w:sz w:val="22"/>
        </w:rPr>
        <w:t xml:space="preserve"> dostavite sveobuhvatan opis činjeničnog scenarija za koji se očekuje da će nastati kao rezultat mjere pomoći i vjerovatne uporedne scenarije koji će se dogoditi u odsustvu mjere pomoći</w:t>
      </w:r>
      <w:r w:rsidRPr="0086255B">
        <w:rPr>
          <w:rStyle w:val="FootnoteReference"/>
          <w:rFonts w:asciiTheme="minorHAnsi" w:hAnsiTheme="minorHAnsi" w:cstheme="minorHAnsi"/>
          <w:noProof/>
          <w:sz w:val="22"/>
        </w:rPr>
        <w:footnoteReference w:id="4"/>
      </w:r>
      <w:r w:rsidRPr="0086255B">
        <w:rPr>
          <w:rFonts w:asciiTheme="minorHAnsi" w:hAnsiTheme="minorHAnsi" w:cstheme="minorHAnsi"/>
          <w:noProof/>
          <w:sz w:val="22"/>
        </w:rPr>
        <w:t>. Ako očekujete da će pomoć dobiti različite kategorije korisnika, obezbijedite da je uporedni scenario vjerodostojan za svaku od tih kategorija.</w:t>
      </w:r>
    </w:p>
    <w:p w14:paraId="2690D3CB"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1D19D762" w14:textId="77777777" w:rsidR="00E328FA" w:rsidRPr="0086255B" w:rsidRDefault="00E328FA" w:rsidP="00E328FA">
      <w:pPr>
        <w:pStyle w:val="Point0letter"/>
        <w:numPr>
          <w:ilvl w:val="1"/>
          <w:numId w:val="28"/>
        </w:numPr>
        <w:ind w:left="720" w:hanging="360"/>
        <w:rPr>
          <w:rFonts w:asciiTheme="minorHAnsi" w:hAnsiTheme="minorHAnsi" w:cstheme="minorHAnsi"/>
          <w:noProof/>
          <w:sz w:val="22"/>
        </w:rPr>
      </w:pPr>
      <w:r w:rsidRPr="0086255B">
        <w:rPr>
          <w:rFonts w:asciiTheme="minorHAnsi" w:hAnsiTheme="minorHAnsi" w:cstheme="minorHAnsi"/>
          <w:noProof/>
          <w:sz w:val="22"/>
        </w:rPr>
        <w:t>ukratko, ukoliko je primjenjivo, objasnite razloge za izbor vjerovatnog uporednog scenarija s obzirom na predložene različite kategorije korisnika.</w:t>
      </w:r>
    </w:p>
    <w:p w14:paraId="03688CC4" w14:textId="77777777" w:rsidR="00E328FA" w:rsidRPr="0086255B" w:rsidRDefault="00E328FA" w:rsidP="00E328FA">
      <w:pPr>
        <w:pStyle w:val="Point0letter"/>
        <w:numPr>
          <w:ilvl w:val="1"/>
          <w:numId w:val="5"/>
        </w:numPr>
        <w:tabs>
          <w:tab w:val="clear" w:pos="850"/>
        </w:tabs>
        <w:ind w:left="720" w:hanging="360"/>
        <w:rPr>
          <w:rFonts w:asciiTheme="minorHAnsi" w:hAnsiTheme="minorHAnsi" w:cstheme="minorHAnsi"/>
          <w:noProof/>
          <w:sz w:val="22"/>
        </w:rPr>
      </w:pPr>
      <w:r w:rsidRPr="0086255B">
        <w:rPr>
          <w:rFonts w:asciiTheme="minorHAnsi" w:hAnsiTheme="minorHAnsi" w:cstheme="minorHAnsi"/>
          <w:noProof/>
          <w:sz w:val="22"/>
        </w:rPr>
        <w:t>kvantifikujte troškove i prihode činjeničnog i uporednog scenarija i gdje je to primjenjivo obrazložite promjenu ponašanja za svaku kategoriju korisnika na osnovu sljedećeg:</w:t>
      </w:r>
    </w:p>
    <w:p w14:paraId="5CECFD97" w14:textId="77777777" w:rsidR="00E328FA" w:rsidRPr="0086255B" w:rsidRDefault="00E328FA" w:rsidP="00E328FA">
      <w:pPr>
        <w:pStyle w:val="Point0letter"/>
        <w:numPr>
          <w:ilvl w:val="1"/>
          <w:numId w:val="6"/>
        </w:numPr>
        <w:ind w:left="1080" w:hanging="360"/>
        <w:rPr>
          <w:rFonts w:asciiTheme="minorHAnsi" w:hAnsiTheme="minorHAnsi" w:cstheme="minorHAnsi"/>
          <w:noProof/>
          <w:sz w:val="22"/>
        </w:rPr>
      </w:pPr>
      <w:r w:rsidRPr="0086255B">
        <w:rPr>
          <w:rFonts w:asciiTheme="minorHAnsi" w:hAnsiTheme="minorHAnsi" w:cstheme="minorHAnsi"/>
          <w:noProof/>
          <w:sz w:val="22"/>
        </w:rPr>
        <w:t>odgovarajućeg referentnog projekta</w:t>
      </w:r>
      <w:r w:rsidRPr="0086255B">
        <w:rPr>
          <w:rStyle w:val="FootnoteReference"/>
          <w:rFonts w:asciiTheme="minorHAnsi" w:hAnsiTheme="minorHAnsi" w:cstheme="minorHAnsi"/>
          <w:noProof/>
          <w:sz w:val="22"/>
        </w:rPr>
        <w:footnoteReference w:id="5"/>
      </w:r>
      <w:r w:rsidRPr="0086255B">
        <w:rPr>
          <w:rFonts w:asciiTheme="minorHAnsi" w:hAnsiTheme="minorHAnsi" w:cstheme="minorHAnsi"/>
          <w:noProof/>
          <w:sz w:val="22"/>
        </w:rPr>
        <w:t>, odgovarajućih uporednih scenarija i nastalog finansijskog jaza;</w:t>
      </w:r>
    </w:p>
    <w:p w14:paraId="0AC96127"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6AA0B9BB" w14:textId="77777777" w:rsidR="00E328FA" w:rsidRPr="0086255B" w:rsidRDefault="00E328FA" w:rsidP="00E328FA">
      <w:pPr>
        <w:pStyle w:val="Text2"/>
        <w:spacing w:after="120"/>
        <w:ind w:left="1440"/>
        <w:rPr>
          <w:rFonts w:asciiTheme="minorHAnsi" w:hAnsiTheme="minorHAnsi" w:cstheme="minorHAnsi"/>
          <w:i/>
          <w:iCs/>
          <w:noProof/>
          <w:sz w:val="22"/>
          <w:szCs w:val="22"/>
        </w:rPr>
      </w:pPr>
      <w:r w:rsidRPr="0086255B">
        <w:rPr>
          <w:rFonts w:asciiTheme="minorHAnsi" w:hAnsiTheme="minorHAnsi" w:cstheme="minorHAnsi"/>
          <w:i/>
          <w:noProof/>
          <w:sz w:val="22"/>
          <w:szCs w:val="22"/>
        </w:rPr>
        <w:t>ILI</w:t>
      </w:r>
    </w:p>
    <w:p w14:paraId="33022D5A" w14:textId="77777777" w:rsidR="00E328FA" w:rsidRPr="0086255B" w:rsidRDefault="00E328FA" w:rsidP="00E328FA">
      <w:pPr>
        <w:pStyle w:val="Point0letter"/>
        <w:numPr>
          <w:ilvl w:val="0"/>
          <w:numId w:val="7"/>
        </w:numPr>
        <w:ind w:hanging="360"/>
        <w:rPr>
          <w:rFonts w:asciiTheme="minorHAnsi" w:hAnsiTheme="minorHAnsi" w:cstheme="minorHAnsi"/>
          <w:noProof/>
          <w:sz w:val="22"/>
        </w:rPr>
      </w:pPr>
      <w:r w:rsidRPr="0086255B">
        <w:rPr>
          <w:rFonts w:asciiTheme="minorHAnsi" w:hAnsiTheme="minorHAnsi" w:cstheme="minorHAnsi"/>
          <w:noProof/>
          <w:sz w:val="22"/>
        </w:rPr>
        <w:t xml:space="preserve">odgovarajućih kvantitativnih dokaza zasnovanim na studijama tržišta (posebno studije o očekivanim periodima povraćaja investicije), planovima investitora, finansijskim izvještajima </w:t>
      </w:r>
      <w:r w:rsidRPr="0086255B">
        <w:rPr>
          <w:rFonts w:asciiTheme="minorHAnsi" w:hAnsiTheme="minorHAnsi" w:cstheme="minorHAnsi"/>
          <w:noProof/>
          <w:sz w:val="22"/>
        </w:rPr>
        <w:lastRenderedPageBreak/>
        <w:t>ili drugim kvantitativnim dokazima, uključujući ponude sličnih projekata u nedavnim uporedivim konkurentnim tenderskim postupcima.</w:t>
      </w:r>
      <w:r w:rsidRPr="0086255B">
        <w:rPr>
          <w:rStyle w:val="FootnoteReference"/>
          <w:rFonts w:asciiTheme="minorHAnsi" w:hAnsiTheme="minorHAnsi" w:cstheme="minorHAnsi"/>
          <w:noProof/>
          <w:sz w:val="22"/>
        </w:rPr>
        <w:footnoteReference w:id="6"/>
      </w:r>
      <w:r w:rsidRPr="0086255B">
        <w:rPr>
          <w:rFonts w:asciiTheme="minorHAnsi" w:hAnsiTheme="minorHAnsi" w:cstheme="minorHAnsi"/>
          <w:noProof/>
          <w:sz w:val="22"/>
        </w:rPr>
        <w:t xml:space="preserve"> </w:t>
      </w:r>
    </w:p>
    <w:p w14:paraId="7592972E"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13BEB67A" w14:textId="77777777" w:rsidR="00E328FA" w:rsidRPr="0086255B" w:rsidRDefault="00E328FA" w:rsidP="00E328F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 se </w:t>
      </w:r>
      <w:r w:rsidRPr="0086255B">
        <w:rPr>
          <w:rFonts w:asciiTheme="minorHAnsi" w:hAnsiTheme="minorHAnsi" w:cstheme="minorHAnsi"/>
          <w:noProof/>
          <w:sz w:val="22"/>
          <w:shd w:val="clear" w:color="auto" w:fill="FFFFFF"/>
        </w:rPr>
        <w:t>dokazala</w:t>
      </w:r>
      <w:r w:rsidRPr="0086255B">
        <w:rPr>
          <w:rFonts w:asciiTheme="minorHAnsi" w:hAnsiTheme="minorHAnsi" w:cstheme="minorHAnsi"/>
          <w:noProof/>
          <w:sz w:val="22"/>
        </w:rPr>
        <w:t xml:space="preserve"> usklađenost sa tačkama 29 i 31 CEEAG-a:</w:t>
      </w:r>
    </w:p>
    <w:p w14:paraId="166B160D" w14:textId="77777777" w:rsidR="00E328FA" w:rsidRPr="0086255B" w:rsidRDefault="00E328FA" w:rsidP="00E328FA">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potvrdite da radovi na projektu ili djelatnosti nisu započeli prije nego što je korisnik nacionalnim organima podnio pisani zahtjev za pomoć;</w:t>
      </w:r>
    </w:p>
    <w:p w14:paraId="2539BF40"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336ABB83" w14:textId="77777777" w:rsidR="00E328FA" w:rsidRPr="0086255B" w:rsidRDefault="00E328FA" w:rsidP="00E328FA">
      <w:pPr>
        <w:pStyle w:val="Text2"/>
        <w:spacing w:after="120"/>
        <w:ind w:left="1080"/>
        <w:rPr>
          <w:rFonts w:asciiTheme="minorHAnsi" w:hAnsiTheme="minorHAnsi" w:cstheme="minorHAnsi"/>
          <w:noProof/>
          <w:sz w:val="22"/>
          <w:szCs w:val="22"/>
        </w:rPr>
      </w:pPr>
      <w:r w:rsidRPr="0086255B">
        <w:rPr>
          <w:rFonts w:asciiTheme="minorHAnsi" w:hAnsiTheme="minorHAnsi" w:cstheme="minorHAnsi"/>
          <w:i/>
          <w:noProof/>
          <w:sz w:val="22"/>
          <w:szCs w:val="22"/>
        </w:rPr>
        <w:t>ILI</w:t>
      </w:r>
    </w:p>
    <w:p w14:paraId="20A87273" w14:textId="77777777" w:rsidR="00E328FA" w:rsidRPr="0086255B" w:rsidRDefault="00E328FA" w:rsidP="00E328FA">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 xml:space="preserve">za projekte koji su započeli prije podnošenja zahtjeva za pomoć, dokažite da je projekt obuhvaćen jednim od izuzetnih slučajeva iz tačke 31 CEEAG-a (podtačke (a), (b) ili (c)). </w:t>
      </w:r>
    </w:p>
    <w:p w14:paraId="793B61CB"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7623958A" w14:textId="77777777" w:rsidR="00E328FA" w:rsidRPr="0086255B" w:rsidRDefault="00E328FA" w:rsidP="00E328F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biste dokazali usklađenost sa tačkom 30 CEEAG-a, </w:t>
      </w:r>
      <w:r w:rsidRPr="0086255B">
        <w:rPr>
          <w:rFonts w:asciiTheme="minorHAnsi" w:hAnsiTheme="minorHAnsi" w:cstheme="minorHAnsi"/>
          <w:noProof/>
          <w:sz w:val="22"/>
          <w:shd w:val="clear" w:color="auto" w:fill="FFFFFF"/>
        </w:rPr>
        <w:t>potvrdite</w:t>
      </w:r>
      <w:r w:rsidRPr="0086255B">
        <w:rPr>
          <w:rFonts w:asciiTheme="minorHAnsi" w:hAnsiTheme="minorHAnsi" w:cstheme="minorHAnsi"/>
          <w:noProof/>
          <w:sz w:val="22"/>
        </w:rPr>
        <w:t xml:space="preserve"> da zahtjev za pomoć sadrži najmanje ime podnosioca zahtjeva, opis projekta ili djelatnosti, uključujući njihovu lokaciju, i iznos pomoći potrebne za njihovo sprovođenje.</w:t>
      </w:r>
    </w:p>
    <w:p w14:paraId="4E2CC572"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269F7910" w14:textId="77777777" w:rsidR="00E328FA" w:rsidRPr="0086255B" w:rsidRDefault="00E328FA" w:rsidP="00E328F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tačkama 32 i 42 CEEAG-a:</w:t>
      </w:r>
    </w:p>
    <w:p w14:paraId="4EF41BB3" w14:textId="77777777" w:rsidR="00E328FA" w:rsidRPr="0086255B" w:rsidRDefault="00E328FA" w:rsidP="00E328FA">
      <w:pPr>
        <w:pStyle w:val="Point2letter"/>
        <w:tabs>
          <w:tab w:val="clear" w:pos="1984"/>
        </w:tabs>
        <w:ind w:left="720" w:hanging="360"/>
        <w:rPr>
          <w:rFonts w:asciiTheme="minorHAnsi" w:hAnsiTheme="minorHAnsi" w:cstheme="minorHAnsi"/>
          <w:noProof/>
          <w:sz w:val="22"/>
        </w:rPr>
      </w:pPr>
      <w:r w:rsidRPr="0086255B">
        <w:rPr>
          <w:rFonts w:asciiTheme="minorHAnsi" w:hAnsiTheme="minorHAnsi" w:cstheme="minorHAnsi"/>
          <w:noProof/>
          <w:sz w:val="22"/>
        </w:rPr>
        <w:t>navedite postoje li norme Evropske unije</w:t>
      </w:r>
      <w:r w:rsidRPr="0086255B">
        <w:rPr>
          <w:rStyle w:val="FootnoteReference"/>
          <w:rFonts w:asciiTheme="minorHAnsi" w:hAnsiTheme="minorHAnsi" w:cstheme="minorHAnsi"/>
          <w:noProof/>
          <w:sz w:val="22"/>
          <w:lang w:eastAsia="en-GB"/>
        </w:rPr>
        <w:footnoteReference w:id="7"/>
      </w:r>
      <w:r w:rsidRPr="0086255B">
        <w:rPr>
          <w:rFonts w:asciiTheme="minorHAnsi" w:hAnsiTheme="minorHAnsi" w:cstheme="minorHAnsi"/>
          <w:noProof/>
          <w:sz w:val="22"/>
        </w:rPr>
        <w:t xml:space="preserve"> primjenjive na prijavljene mjere, obavezne nacionalne norme koje su strožije ili ambicioznije od odgovarajućih normi Unije ili obavezne nacionalne norme donesene u nedostatku normi Unije;</w:t>
      </w:r>
      <w:r w:rsidRPr="0086255B">
        <w:rPr>
          <w:rFonts w:asciiTheme="minorHAnsi" w:hAnsiTheme="minorHAnsi" w:cstheme="minorHAnsi"/>
          <w:noProof/>
          <w:sz w:val="22"/>
        </w:rPr>
        <w:tab/>
      </w:r>
    </w:p>
    <w:p w14:paraId="05D78769"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38727168" w14:textId="77777777" w:rsidR="00E328FA" w:rsidRPr="0086255B" w:rsidRDefault="00E328FA" w:rsidP="00E328FA">
      <w:pPr>
        <w:pStyle w:val="Point2letter"/>
        <w:tabs>
          <w:tab w:val="clear" w:pos="1984"/>
        </w:tabs>
        <w:ind w:left="720" w:hanging="360"/>
        <w:rPr>
          <w:rFonts w:asciiTheme="minorHAnsi" w:hAnsiTheme="minorHAnsi" w:cstheme="minorHAnsi"/>
          <w:noProof/>
          <w:sz w:val="22"/>
        </w:rPr>
      </w:pPr>
      <w:r w:rsidRPr="0086255B">
        <w:rPr>
          <w:rFonts w:asciiTheme="minorHAnsi" w:hAnsiTheme="minorHAnsi" w:cstheme="minorHAnsi"/>
          <w:noProof/>
          <w:sz w:val="22"/>
        </w:rPr>
        <w:t>ako je odgovarajuća norma Unije već propisana, potvrdite i dokažite da pomoć ima podsticajni efekat jer podstiče ulaganje koje treba sprovesti i završiti najmanje 18 mjeseci prije nego što norma stupi na snagu.</w:t>
      </w:r>
    </w:p>
    <w:p w14:paraId="19756758"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480A5629" w14:textId="77777777" w:rsidR="00E328FA" w:rsidRPr="0086255B" w:rsidRDefault="00E328FA" w:rsidP="00E328FA">
      <w:pPr>
        <w:pStyle w:val="Point2letter"/>
        <w:tabs>
          <w:tab w:val="clear" w:pos="1984"/>
        </w:tabs>
        <w:ind w:left="720" w:hanging="360"/>
        <w:rPr>
          <w:rFonts w:asciiTheme="minorHAnsi" w:hAnsiTheme="minorHAnsi" w:cstheme="minorHAnsi"/>
          <w:noProof/>
          <w:sz w:val="22"/>
        </w:rPr>
      </w:pPr>
      <w:r w:rsidRPr="0086255B">
        <w:rPr>
          <w:rFonts w:asciiTheme="minorHAnsi" w:hAnsiTheme="minorHAnsi" w:cstheme="minorHAnsi"/>
          <w:noProof/>
          <w:sz w:val="22"/>
        </w:rPr>
        <w:lastRenderedPageBreak/>
        <w:t>objasnite da li projekti sa periodom povraćaja</w:t>
      </w:r>
      <w:r w:rsidRPr="0086255B">
        <w:rPr>
          <w:rStyle w:val="FootnoteReference"/>
          <w:rFonts w:asciiTheme="minorHAnsi" w:hAnsiTheme="minorHAnsi" w:cstheme="minorHAnsi"/>
          <w:noProof/>
          <w:sz w:val="22"/>
        </w:rPr>
        <w:footnoteReference w:id="8"/>
      </w:r>
      <w:r w:rsidRPr="0086255B">
        <w:rPr>
          <w:rFonts w:asciiTheme="minorHAnsi" w:hAnsiTheme="minorHAnsi" w:cstheme="minorHAnsi"/>
          <w:noProof/>
          <w:sz w:val="22"/>
        </w:rPr>
        <w:t xml:space="preserve"> kraćim od pet godina ispunjavaju uslove za pomoć u okviru mjere/a. Ukoliko je odgovor potvrdan, dostavite dokaze koji pokazuju da je pomoć potrebna da bi se pokrenula promjena ponašanja, kako se zahtijeva tačkom 142 CEEAG-a.</w:t>
      </w:r>
    </w:p>
    <w:p w14:paraId="4F984FC4"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2138E91F" w14:textId="77777777" w:rsidR="00E328FA" w:rsidRPr="0086255B" w:rsidRDefault="00E328FA" w:rsidP="00E328FA">
      <w:pPr>
        <w:pStyle w:val="Heading2"/>
        <w:keepLines w:val="0"/>
        <w:numPr>
          <w:ilvl w:val="1"/>
          <w:numId w:val="3"/>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Nepostojanje povrede bilo koje odgovarajuće odredbe prava Unije</w:t>
      </w:r>
    </w:p>
    <w:p w14:paraId="1F5418B7" w14:textId="77777777" w:rsidR="00E328FA" w:rsidRPr="0086255B" w:rsidRDefault="00E328FA" w:rsidP="00E328FA">
      <w:pPr>
        <w:spacing w:before="120" w:after="120"/>
        <w:jc w:val="both"/>
        <w:rPr>
          <w:rFonts w:cstheme="minorHAnsi"/>
          <w:i/>
          <w:iCs/>
          <w:noProof/>
        </w:rPr>
      </w:pPr>
      <w:r w:rsidRPr="0086255B">
        <w:rPr>
          <w:rFonts w:cstheme="minorHAnsi"/>
          <w:i/>
          <w:noProof/>
        </w:rPr>
        <w:t xml:space="preserve">Za unos podataka u ovom odjeljku vidjeti odjeljak 3.1.3. (tačka 33) CEEAG-a. </w:t>
      </w:r>
    </w:p>
    <w:p w14:paraId="7844DEC6" w14:textId="77777777" w:rsidR="00E328FA" w:rsidRPr="0086255B" w:rsidRDefault="00E328FA" w:rsidP="00E328F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Dostavite podatke koji potvrđuju usklađenost sa odgovarajućim odredbama prava EU-a u skladu sa tačkom 33 CEEAG-a. </w:t>
      </w:r>
    </w:p>
    <w:p w14:paraId="052337E9"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3324A15D" w14:textId="77777777" w:rsidR="00E328FA" w:rsidRPr="0086255B" w:rsidRDefault="00E328FA" w:rsidP="00E328F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se za finansiranje mjera koriste nameti, objasnite da li je potrebno sprovesti procjenu usklađenosti sa čl. 30 i 110 Ugovora. Ako jeste, dokažite na koji je način mjera u skladu sa odredbama čl. 30 i 110 Ugovora. U tom kontekstu, ako se prijavljene mjere finansiraju putem nameta, može se pozvati i na informacije dostavljene u okviru pitanja 5.2. iznad.</w:t>
      </w:r>
    </w:p>
    <w:p w14:paraId="1F4F3DB6"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3DFF2930" w14:textId="77777777" w:rsidR="00E328FA" w:rsidRPr="0086255B" w:rsidRDefault="00E328FA" w:rsidP="00E328FA">
      <w:pPr>
        <w:pStyle w:val="Heading1"/>
        <w:keepNext/>
        <w:numPr>
          <w:ilvl w:val="0"/>
          <w:numId w:val="3"/>
        </w:numPr>
        <w:tabs>
          <w:tab w:val="clear" w:pos="850"/>
        </w:tabs>
        <w:spacing w:before="120" w:after="120"/>
        <w:ind w:left="360" w:right="0" w:hanging="360"/>
        <w:jc w:val="both"/>
        <w:rPr>
          <w:rFonts w:asciiTheme="minorHAnsi" w:hAnsiTheme="minorHAnsi" w:cstheme="minorHAnsi"/>
          <w:noProof/>
          <w:sz w:val="22"/>
          <w:szCs w:val="22"/>
        </w:rPr>
      </w:pPr>
      <w:r w:rsidRPr="0086255B">
        <w:rPr>
          <w:rFonts w:asciiTheme="minorHAnsi" w:hAnsiTheme="minorHAnsi" w:cstheme="minorHAnsi"/>
          <w:noProof/>
          <w:sz w:val="22"/>
          <w:szCs w:val="22"/>
        </w:rPr>
        <w:t>Negativni uslov: pomoć ne smije neopravdano uticati na uslove konkurencije i trgovine u mjeri u kojoj bi to bilo suprotno zajedničkom interesu</w:t>
      </w:r>
    </w:p>
    <w:p w14:paraId="00DBE784" w14:textId="77777777" w:rsidR="00E328FA" w:rsidRPr="0086255B" w:rsidRDefault="00E328FA" w:rsidP="00E328FA">
      <w:pPr>
        <w:pStyle w:val="Heading2"/>
        <w:keepLines w:val="0"/>
        <w:numPr>
          <w:ilvl w:val="1"/>
          <w:numId w:val="3"/>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 xml:space="preserve">Svođenje narušavanja konkurencije i trgovine na najmanju moguću mjeru </w:t>
      </w:r>
    </w:p>
    <w:p w14:paraId="0F4D5499" w14:textId="77777777" w:rsidR="00E328FA" w:rsidRPr="0086255B" w:rsidRDefault="00E328FA" w:rsidP="00E328FA">
      <w:pPr>
        <w:pStyle w:val="Heading3"/>
        <w:keepLines w:val="0"/>
        <w:numPr>
          <w:ilvl w:val="2"/>
          <w:numId w:val="3"/>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i/>
          <w:noProof/>
          <w:color w:val="auto"/>
          <w:sz w:val="22"/>
          <w:szCs w:val="22"/>
        </w:rPr>
        <w:t>Neophodnost pomoći</w:t>
      </w:r>
    </w:p>
    <w:p w14:paraId="24B33A6A" w14:textId="77777777" w:rsidR="00E328FA" w:rsidRPr="0086255B" w:rsidRDefault="00E328FA" w:rsidP="00E328FA">
      <w:pPr>
        <w:spacing w:before="120" w:after="120"/>
        <w:jc w:val="both"/>
        <w:rPr>
          <w:rFonts w:cstheme="minorHAnsi"/>
          <w:i/>
          <w:noProof/>
        </w:rPr>
      </w:pPr>
      <w:r w:rsidRPr="0086255B">
        <w:rPr>
          <w:rFonts w:cstheme="minorHAnsi"/>
          <w:i/>
          <w:noProof/>
        </w:rPr>
        <w:t xml:space="preserve">Za unos podataka u ovom odjeljku vidjeti odjeljak 3.2.1.1. (tačke od 34 do 38) CEEAG-a. </w:t>
      </w:r>
    </w:p>
    <w:p w14:paraId="0AD4C8C5" w14:textId="77777777" w:rsidR="00E328FA" w:rsidRPr="0086255B" w:rsidRDefault="00E328FA" w:rsidP="00E328F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Objasnite koje su tržišne nedostatke vaši nadležni organi utvrdili zbog kojih nije moguće postizanje dovoljnog nivoa zaštite životne sredine. Navedite kojoj kategoriji pripadaju ti nedostaci tako što ćete se pozvati na tačku 34 podtačka (a), (b), (c) ili (d) CEEAG-a.</w:t>
      </w:r>
    </w:p>
    <w:p w14:paraId="2026D7A4"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0D2B74E7" w14:textId="77777777" w:rsidR="00E328FA" w:rsidRPr="0086255B" w:rsidRDefault="00E328FA" w:rsidP="00E328F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U skladu sa tačkom 35 CEEAG-a, navedite podatke o svim postojećim politikama i mjerama koje su vaši nadležni organi identifikovali, a koje već imaju za cilj otklanjanje utvrđenih regulatornih ili tržišnih nedostataka.</w:t>
      </w:r>
    </w:p>
    <w:p w14:paraId="5730743B"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78E7E75D" w14:textId="77777777" w:rsidR="00E328FA" w:rsidRPr="0086255B" w:rsidRDefault="00E328FA" w:rsidP="00E328F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36 CEEAG-a, navedite podatke koji dokazuju da je cilj predmetne državne pomoći efikasno otklanjanje preostalog tržišnog nedostatka, uzimajući u obzir i sve druge politike i mjere koje su već na snazi kako bi se otklonio dio identifikovanih tržišnih nedostataka</w:t>
      </w:r>
      <w:r w:rsidRPr="0086255B">
        <w:rPr>
          <w:rFonts w:asciiTheme="minorHAnsi" w:hAnsiTheme="minorHAnsi" w:cstheme="minorHAnsi"/>
          <w:noProof/>
          <w:sz w:val="22"/>
        </w:rPr>
        <w:tab/>
        <w:t>.</w:t>
      </w:r>
    </w:p>
    <w:p w14:paraId="73A3E0E7"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70F80383" w14:textId="77777777" w:rsidR="00E328FA" w:rsidRPr="0086255B" w:rsidRDefault="00E328FA" w:rsidP="00E328F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37 CEEAG-a, objasnite da li su, prema saznanjima vaših nadležnih organa, projekti ili djelatnosti slični onima koje obuhvataju prijavljene mjere — u pogledu tehnološkog sadržaja, nivoa rizika i obima — već realizovani unutar Unije pod tržišnim uslovima. Ako je odgovor potvrdan, dostavite dodatne dokaze koji potkrepljuju potrebu za državnom pomoći.</w:t>
      </w:r>
    </w:p>
    <w:p w14:paraId="75ABB3B2"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lastRenderedPageBreak/>
        <w:tab/>
      </w:r>
    </w:p>
    <w:p w14:paraId="57199E49" w14:textId="77777777" w:rsidR="00E328FA" w:rsidRPr="0086255B" w:rsidRDefault="00E328FA" w:rsidP="00E328F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38 CEEAG-a, pozovite se na kvantitativne dokaze koji su već dostavljeni u okviru pitanja 14 tačka (c) iznad.</w:t>
      </w:r>
    </w:p>
    <w:p w14:paraId="0CDA42A5"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2C3B6B8A" w14:textId="77777777" w:rsidR="00E328FA" w:rsidRPr="0086255B" w:rsidRDefault="00E328FA" w:rsidP="00E328FA">
      <w:pPr>
        <w:pStyle w:val="Heading3"/>
        <w:keepLines w:val="0"/>
        <w:numPr>
          <w:ilvl w:val="2"/>
          <w:numId w:val="3"/>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i/>
          <w:noProof/>
          <w:color w:val="auto"/>
          <w:sz w:val="22"/>
          <w:szCs w:val="22"/>
        </w:rPr>
        <w:t>Primjerenost pomoći</w:t>
      </w:r>
    </w:p>
    <w:p w14:paraId="7E995E6D" w14:textId="77777777" w:rsidR="00E328FA" w:rsidRPr="0086255B" w:rsidRDefault="00E328FA" w:rsidP="00E328FA">
      <w:pPr>
        <w:spacing w:before="120" w:after="120"/>
        <w:jc w:val="both"/>
        <w:rPr>
          <w:rFonts w:cstheme="minorHAnsi"/>
          <w:i/>
          <w:noProof/>
        </w:rPr>
      </w:pPr>
      <w:r w:rsidRPr="0086255B">
        <w:rPr>
          <w:rFonts w:cstheme="minorHAnsi"/>
          <w:i/>
          <w:noProof/>
        </w:rPr>
        <w:t xml:space="preserve">Za unos podataka u ovom odjeljku vidjeti odjeljke 3.2.1.2 (tačke od 39 do 46) i 4.2.4.1. (tačke 144 i 145) i tačke 153 i 157 CEEAG-a. </w:t>
      </w:r>
    </w:p>
    <w:p w14:paraId="5CC87EDF" w14:textId="77777777" w:rsidR="00E328FA" w:rsidRPr="0086255B" w:rsidRDefault="00E328FA" w:rsidP="00E328FA">
      <w:pPr>
        <w:numPr>
          <w:ilvl w:val="0"/>
          <w:numId w:val="4"/>
        </w:numPr>
        <w:tabs>
          <w:tab w:val="clear" w:pos="850"/>
        </w:tabs>
        <w:spacing w:before="120" w:after="120" w:line="240" w:lineRule="auto"/>
        <w:ind w:left="360" w:hanging="360"/>
        <w:jc w:val="both"/>
        <w:rPr>
          <w:rFonts w:cstheme="minorHAnsi"/>
          <w:noProof/>
        </w:rPr>
      </w:pPr>
      <w:r w:rsidRPr="0086255B">
        <w:rPr>
          <w:rFonts w:cstheme="minorHAnsi"/>
          <w:noProof/>
        </w:rPr>
        <w:t>Kako bi se dokazala usklađenost sa tačkom 40 CEEAG-a, dokažite da ne postoje instrumenti kojima se manje narušava konkurencija i koji su primjereniji od državne pomoći.</w:t>
      </w:r>
    </w:p>
    <w:p w14:paraId="12B813D8"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 xml:space="preserve"> </w:t>
      </w:r>
      <w:r w:rsidRPr="0086255B">
        <w:rPr>
          <w:rFonts w:cstheme="minorHAnsi"/>
          <w:noProof/>
        </w:rPr>
        <w:tab/>
      </w:r>
    </w:p>
    <w:p w14:paraId="3ADE0F59" w14:textId="77777777" w:rsidR="00E328FA" w:rsidRPr="0086255B" w:rsidRDefault="00E328FA" w:rsidP="00E328FA">
      <w:pPr>
        <w:numPr>
          <w:ilvl w:val="0"/>
          <w:numId w:val="4"/>
        </w:numPr>
        <w:tabs>
          <w:tab w:val="clear" w:pos="850"/>
        </w:tabs>
        <w:spacing w:before="120" w:after="120" w:line="240" w:lineRule="auto"/>
        <w:ind w:left="360" w:hanging="360"/>
        <w:jc w:val="both"/>
        <w:rPr>
          <w:rFonts w:cstheme="minorHAnsi"/>
          <w:noProof/>
        </w:rPr>
      </w:pPr>
      <w:r w:rsidRPr="0086255B">
        <w:rPr>
          <w:rFonts w:cstheme="minorHAnsi"/>
          <w:noProof/>
        </w:rPr>
        <w:t>Kako bi se dokazala usklađenost sa tačkom 41 CEEAG-a, dokažite da je mjera državne pomoći osmišljena tako da ne ugrožava efikasnost drugih mjera kojima se otklanja isti tržišni nedostatak, kao što su mehanizmi koji se zasnovani na tržištu (npr. ETS EU-a).</w:t>
      </w:r>
    </w:p>
    <w:p w14:paraId="73FFA6EA"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31B35A31" w14:textId="77777777" w:rsidR="00E328FA" w:rsidRPr="0086255B" w:rsidRDefault="00E328FA" w:rsidP="00E328FA">
      <w:pPr>
        <w:numPr>
          <w:ilvl w:val="0"/>
          <w:numId w:val="4"/>
        </w:numPr>
        <w:tabs>
          <w:tab w:val="clear" w:pos="850"/>
        </w:tabs>
        <w:spacing w:before="120" w:after="120" w:line="240" w:lineRule="auto"/>
        <w:ind w:left="360" w:hanging="360"/>
        <w:jc w:val="both"/>
        <w:rPr>
          <w:rFonts w:cstheme="minorHAnsi"/>
          <w:noProof/>
        </w:rPr>
      </w:pPr>
      <w:r w:rsidRPr="0086255B">
        <w:rPr>
          <w:rFonts w:cstheme="minorHAnsi"/>
          <w:noProof/>
        </w:rPr>
        <w:t>Kako bi se dokazala usklađenost sa tačkom 42 CEEAG-a, potvrdite da se nijedan korisnik mjera pomoći ne može smatrati odgovornim za zagađenje u skladu sa važećim pravom Unije ili nacionalnim pravom (</w:t>
      </w:r>
      <w:r w:rsidRPr="0086255B">
        <w:rPr>
          <w:rFonts w:cstheme="minorHAnsi"/>
          <w:i/>
          <w:noProof/>
        </w:rPr>
        <w:t>načelo „zagađivač plaća”</w:t>
      </w:r>
      <w:r w:rsidRPr="0086255B">
        <w:rPr>
          <w:rFonts w:cstheme="minorHAnsi"/>
          <w:noProof/>
        </w:rPr>
        <w:t>).</w:t>
      </w:r>
    </w:p>
    <w:p w14:paraId="4897D4F4"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03D1759A" w14:textId="77777777" w:rsidR="00E328FA" w:rsidRPr="0086255B" w:rsidRDefault="00E328FA" w:rsidP="00E328FA">
      <w:pPr>
        <w:numPr>
          <w:ilvl w:val="0"/>
          <w:numId w:val="4"/>
        </w:numPr>
        <w:tabs>
          <w:tab w:val="clear" w:pos="850"/>
        </w:tabs>
        <w:spacing w:before="120" w:after="120" w:line="240" w:lineRule="auto"/>
        <w:ind w:left="360" w:hanging="360"/>
        <w:jc w:val="both"/>
        <w:rPr>
          <w:rFonts w:cstheme="minorHAnsi"/>
          <w:noProof/>
        </w:rPr>
      </w:pPr>
      <w:r w:rsidRPr="0086255B">
        <w:rPr>
          <w:rFonts w:cstheme="minorHAnsi"/>
          <w:noProof/>
        </w:rPr>
        <w:t xml:space="preserve">Kako bi se dokazala usklađenost sa tačkama od 43 do 46 CEEAG-a i dokazala primjerenost pomoći u odnosu na druge instrumente državne pomoći, navedite sljedeće podatke: </w:t>
      </w:r>
    </w:p>
    <w:p w14:paraId="15994A13" w14:textId="77777777" w:rsidR="00E328FA" w:rsidRPr="0086255B" w:rsidRDefault="00E328FA" w:rsidP="00E328FA">
      <w:pPr>
        <w:pStyle w:val="Point1letter"/>
        <w:numPr>
          <w:ilvl w:val="3"/>
          <w:numId w:val="8"/>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objasnite zašto su drugi oblici pomoći koji potencijalno manje narušavaju konkurenciju manje primjereni, kako je propisano tačkom 44 CEEAG-a. Oblici pomoći koji potencijalno manje narušavaju konkurenciju mogu biti povratni avansi u poređenju sa direktnim bespovratnim sredstvima, poreske olakšice u poređenju sa smanjenjem poreza ili oblici pomoći koji se zasnivaju na finansijskim instrumentima kao što su dužnički instrumenti u poređenju sa vlasničkim instrumentima, uključujući, na primjer, zajmove sa niskim kamatama ili popuste na kamate, državne garancije ili alternativno obezbjeđivanje finansiranja po povoljnim uslovima;</w:t>
      </w:r>
    </w:p>
    <w:p w14:paraId="34BB6610"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14473F45" w14:textId="77777777" w:rsidR="00E328FA" w:rsidRPr="0086255B" w:rsidRDefault="00E328FA" w:rsidP="00E328FA">
      <w:pPr>
        <w:numPr>
          <w:ilvl w:val="3"/>
          <w:numId w:val="5"/>
        </w:numPr>
        <w:tabs>
          <w:tab w:val="clear" w:pos="1417"/>
        </w:tabs>
        <w:spacing w:before="120" w:after="120" w:line="240" w:lineRule="auto"/>
        <w:ind w:left="720" w:hanging="360"/>
        <w:jc w:val="both"/>
        <w:rPr>
          <w:rFonts w:cstheme="minorHAnsi"/>
          <w:noProof/>
        </w:rPr>
      </w:pPr>
      <w:r w:rsidRPr="0086255B">
        <w:rPr>
          <w:rFonts w:cstheme="minorHAnsi"/>
          <w:noProof/>
        </w:rPr>
        <w:t>dokažite da je odabrani instrument pomoći primjeren tržišnom nedostatku koji se namjerava otkloniti mjerom pomoći, kako se zahtijeva u tački 45 CEEAG-a;</w:t>
      </w:r>
    </w:p>
    <w:p w14:paraId="0C52EA2D"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63EE64FC" w14:textId="77777777" w:rsidR="00E328FA" w:rsidRPr="0086255B" w:rsidRDefault="00E328FA" w:rsidP="00E328FA">
      <w:pPr>
        <w:numPr>
          <w:ilvl w:val="3"/>
          <w:numId w:val="5"/>
        </w:numPr>
        <w:tabs>
          <w:tab w:val="clear" w:pos="1417"/>
        </w:tabs>
        <w:spacing w:before="120" w:after="120" w:line="240" w:lineRule="auto"/>
        <w:ind w:left="720" w:hanging="360"/>
        <w:jc w:val="both"/>
        <w:rPr>
          <w:rFonts w:cstheme="minorHAnsi"/>
          <w:noProof/>
        </w:rPr>
      </w:pPr>
      <w:r w:rsidRPr="0086255B">
        <w:rPr>
          <w:rFonts w:cstheme="minorHAnsi"/>
          <w:noProof/>
        </w:rPr>
        <w:t xml:space="preserve">objasnite na koji su način </w:t>
      </w:r>
      <w:r w:rsidRPr="0086255B">
        <w:rPr>
          <w:rFonts w:cstheme="minorHAnsi"/>
          <w:noProof/>
          <w:shd w:val="clear" w:color="auto" w:fill="FFFFFF"/>
        </w:rPr>
        <w:t>mjera pomoći i njen oblik primjereni za postizanje cilja mjere na koju se pomoć odnosi, kako je propisano</w:t>
      </w:r>
      <w:r w:rsidRPr="0086255B">
        <w:rPr>
          <w:rFonts w:cstheme="minorHAnsi"/>
          <w:noProof/>
        </w:rPr>
        <w:t xml:space="preserve"> tačkom 46 CEEAG-a.</w:t>
      </w:r>
    </w:p>
    <w:p w14:paraId="4BA510EE"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16875E31" w14:textId="77777777" w:rsidR="00E328FA" w:rsidRPr="0086255B" w:rsidRDefault="00E328FA" w:rsidP="00E328FA">
      <w:pPr>
        <w:numPr>
          <w:ilvl w:val="0"/>
          <w:numId w:val="4"/>
        </w:numPr>
        <w:tabs>
          <w:tab w:val="clear" w:pos="850"/>
        </w:tabs>
        <w:spacing w:before="120" w:after="120" w:line="240" w:lineRule="auto"/>
        <w:ind w:left="360" w:hanging="360"/>
        <w:jc w:val="both"/>
        <w:rPr>
          <w:rFonts w:cstheme="minorHAnsi"/>
          <w:noProof/>
        </w:rPr>
      </w:pPr>
      <w:r w:rsidRPr="0086255B">
        <w:rPr>
          <w:rFonts w:cstheme="minorHAnsi"/>
          <w:noProof/>
        </w:rPr>
        <w:t>Ako se pomoć u okviru mjere/a dodjeljuje MSP-ovima i malim preduzećima srednje tržišne kapitalizacije koji pružaju mjere za unapređenje energetske efikasnosti u okviru ugovora o energetskom učinku, potvrdite da je, u skladu sa tačkom 145 CEEAG-a, pomoć u obliku zajma ili kredita za pružaoce usluga ili se sastoji od finansijskog proizvoda namijenjenog finansiranju pružaoca (npr. faktoring ili forfeting).</w:t>
      </w:r>
    </w:p>
    <w:p w14:paraId="62354E92"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lastRenderedPageBreak/>
        <w:tab/>
      </w:r>
    </w:p>
    <w:p w14:paraId="32142FE6" w14:textId="77777777" w:rsidR="00E328FA" w:rsidRPr="0086255B" w:rsidRDefault="00E328FA" w:rsidP="00E328FA">
      <w:pPr>
        <w:numPr>
          <w:ilvl w:val="0"/>
          <w:numId w:val="4"/>
        </w:numPr>
        <w:tabs>
          <w:tab w:val="clear" w:pos="850"/>
        </w:tabs>
        <w:spacing w:before="120" w:after="120" w:line="240" w:lineRule="auto"/>
        <w:ind w:left="360" w:hanging="360"/>
        <w:jc w:val="both"/>
        <w:rPr>
          <w:rFonts w:cstheme="minorHAnsi"/>
          <w:noProof/>
        </w:rPr>
      </w:pPr>
      <w:r w:rsidRPr="0086255B">
        <w:rPr>
          <w:rFonts w:cstheme="minorHAnsi"/>
          <w:noProof/>
        </w:rPr>
        <w:t>Ako se pomoć dodjeljuje u okviru mjera u obliku finansijskih instrumenata, potvrdite:</w:t>
      </w:r>
    </w:p>
    <w:p w14:paraId="4B7E63DE" w14:textId="77777777" w:rsidR="00E328FA" w:rsidRPr="0086255B" w:rsidRDefault="00E328FA" w:rsidP="00E328FA">
      <w:pPr>
        <w:pStyle w:val="Point2letter"/>
        <w:tabs>
          <w:tab w:val="clear" w:pos="1984"/>
        </w:tabs>
        <w:ind w:left="720" w:hanging="360"/>
        <w:rPr>
          <w:rFonts w:asciiTheme="minorHAnsi" w:hAnsiTheme="minorHAnsi" w:cstheme="minorHAnsi"/>
          <w:noProof/>
          <w:sz w:val="22"/>
        </w:rPr>
      </w:pPr>
      <w:r w:rsidRPr="0086255B">
        <w:rPr>
          <w:rFonts w:asciiTheme="minorHAnsi" w:hAnsiTheme="minorHAnsi" w:cstheme="minorHAnsi"/>
          <w:noProof/>
          <w:sz w:val="22"/>
        </w:rPr>
        <w:t>da se pomoć vlasniku ili stanaru zgrade dodjeljuje u obliku garancije ili zajma, u skladu sa tačkom 153 CEEAG-a; odnosno</w:t>
      </w:r>
    </w:p>
    <w:p w14:paraId="4ACA2945"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489E0BF1" w14:textId="77777777" w:rsidR="00E328FA" w:rsidRPr="0086255B" w:rsidRDefault="00E328FA" w:rsidP="00E328FA">
      <w:pPr>
        <w:pStyle w:val="Point2letter"/>
        <w:tabs>
          <w:tab w:val="clear" w:pos="1984"/>
        </w:tabs>
        <w:ind w:left="720" w:hanging="360"/>
        <w:rPr>
          <w:rFonts w:asciiTheme="minorHAnsi" w:hAnsiTheme="minorHAnsi" w:cstheme="minorHAnsi"/>
          <w:noProof/>
          <w:sz w:val="22"/>
        </w:rPr>
      </w:pPr>
      <w:r w:rsidRPr="0086255B">
        <w:rPr>
          <w:rFonts w:asciiTheme="minorHAnsi" w:hAnsiTheme="minorHAnsi" w:cstheme="minorHAnsi"/>
          <w:noProof/>
          <w:sz w:val="22"/>
        </w:rPr>
        <w:t>da se pomoć finansijskom posredniku (npr. fondu za energetsku efikasnost) dodjeljuje u obliku donacije, vlasničkog kapitala, garancije ili zajma u skladu sa tačkom 157 CEEAG-a.</w:t>
      </w:r>
    </w:p>
    <w:p w14:paraId="723CE827"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25A30493" w14:textId="77777777" w:rsidR="00E328FA" w:rsidRPr="0086255B" w:rsidRDefault="00E328FA" w:rsidP="00E328FA">
      <w:pPr>
        <w:pStyle w:val="Heading3"/>
        <w:keepLines w:val="0"/>
        <w:numPr>
          <w:ilvl w:val="2"/>
          <w:numId w:val="3"/>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i/>
          <w:noProof/>
          <w:color w:val="auto"/>
          <w:sz w:val="22"/>
          <w:szCs w:val="22"/>
        </w:rPr>
        <w:t>Proporcionalnost</w:t>
      </w:r>
    </w:p>
    <w:p w14:paraId="79F33E29" w14:textId="77777777" w:rsidR="00E328FA" w:rsidRPr="0086255B" w:rsidRDefault="00E328FA" w:rsidP="00E328FA">
      <w:pPr>
        <w:spacing w:before="120" w:after="120"/>
        <w:jc w:val="both"/>
        <w:rPr>
          <w:rFonts w:cstheme="minorHAnsi"/>
          <w:i/>
          <w:noProof/>
        </w:rPr>
      </w:pPr>
      <w:r w:rsidRPr="0086255B">
        <w:rPr>
          <w:rFonts w:cstheme="minorHAnsi"/>
          <w:i/>
          <w:noProof/>
        </w:rPr>
        <w:t xml:space="preserve">Za unos podataka u ovom odjeljku vidjeti odjeljak 4.2.4.2. (tačke od 146 do 153) CEEAG-a. Napominjemo da su </w:t>
      </w:r>
      <w:r w:rsidRPr="0086255B">
        <w:rPr>
          <w:rFonts w:cstheme="minorHAnsi"/>
          <w:i/>
          <w:noProof/>
          <w:u w:val="single"/>
        </w:rPr>
        <w:t>odjeljci 2.1.3.1., 2.1.3.2. i 2.1.3.3. alternativne opcije.</w:t>
      </w:r>
      <w:r w:rsidRPr="0086255B">
        <w:rPr>
          <w:rFonts w:cstheme="minorHAnsi"/>
          <w:i/>
          <w:noProof/>
        </w:rPr>
        <w:t xml:space="preserve"> Odgovorite samo na odgovarajući odjeljak, u zavisnosti od strukture predložene mjere.</w:t>
      </w:r>
    </w:p>
    <w:p w14:paraId="03A4A508" w14:textId="77777777" w:rsidR="00E328FA" w:rsidRPr="0086255B" w:rsidRDefault="00E328FA" w:rsidP="00E328FA">
      <w:pPr>
        <w:pStyle w:val="Heading4"/>
        <w:keepLines w:val="0"/>
        <w:numPr>
          <w:ilvl w:val="3"/>
          <w:numId w:val="3"/>
        </w:numPr>
        <w:tabs>
          <w:tab w:val="clear" w:pos="850"/>
        </w:tabs>
        <w:spacing w:before="120" w:after="120"/>
        <w:ind w:left="720" w:hanging="72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Proporcionalnost pomoći koja se ne dodjeljuje u okviru konkurentnog tenderskog postupka i u obliku finansijskih instrumenata</w:t>
      </w:r>
    </w:p>
    <w:p w14:paraId="5E5BDA61" w14:textId="77777777" w:rsidR="00E328FA" w:rsidRPr="0086255B" w:rsidRDefault="00E328FA" w:rsidP="00E328FA">
      <w:pPr>
        <w:spacing w:before="120" w:after="120"/>
        <w:jc w:val="both"/>
        <w:rPr>
          <w:rFonts w:cstheme="minorHAnsi"/>
          <w:i/>
          <w:noProof/>
        </w:rPr>
      </w:pPr>
      <w:r w:rsidRPr="0086255B">
        <w:rPr>
          <w:rFonts w:cstheme="minorHAnsi"/>
          <w:i/>
          <w:noProof/>
        </w:rPr>
        <w:t>Za unos podataka u ovom odjeljku vidjeti tačke od 146 do 151 i tačku 153 CEEAG-a.</w:t>
      </w:r>
    </w:p>
    <w:p w14:paraId="04D5971B" w14:textId="77777777" w:rsidR="00E328FA" w:rsidRPr="0086255B" w:rsidRDefault="00E328FA" w:rsidP="00E328FA">
      <w:pPr>
        <w:numPr>
          <w:ilvl w:val="0"/>
          <w:numId w:val="4"/>
        </w:numPr>
        <w:tabs>
          <w:tab w:val="clear" w:pos="850"/>
        </w:tabs>
        <w:spacing w:before="120" w:after="120" w:line="240" w:lineRule="auto"/>
        <w:ind w:left="360" w:hanging="360"/>
        <w:jc w:val="both"/>
        <w:rPr>
          <w:rFonts w:cstheme="minorHAnsi"/>
          <w:noProof/>
        </w:rPr>
      </w:pPr>
      <w:bookmarkStart w:id="0" w:name="_Hlk166072571"/>
      <w:r w:rsidRPr="0086255B">
        <w:rPr>
          <w:rFonts w:cstheme="minorHAnsi"/>
          <w:noProof/>
        </w:rPr>
        <w:t>Kako bi se potvrdila usklađenost sa tačkom 146 CEEAG-a, objasnite koji su opravdani troškovi u okviru mjera i na koji način su ograničeni isključivo na troškove ulaganja direktno povezane sa postizanjem višeg nivoa energetske ili ekološke efikasnosti.</w:t>
      </w:r>
    </w:p>
    <w:p w14:paraId="11128E73"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bookmarkEnd w:id="0"/>
    <w:p w14:paraId="0FEF88A1" w14:textId="77777777" w:rsidR="00E328FA" w:rsidRPr="0086255B" w:rsidRDefault="00E328FA" w:rsidP="00E328FA">
      <w:pPr>
        <w:numPr>
          <w:ilvl w:val="0"/>
          <w:numId w:val="4"/>
        </w:numPr>
        <w:tabs>
          <w:tab w:val="clear" w:pos="850"/>
        </w:tabs>
        <w:spacing w:before="120" w:after="120" w:line="240" w:lineRule="auto"/>
        <w:ind w:left="360" w:hanging="360"/>
        <w:jc w:val="both"/>
        <w:rPr>
          <w:rFonts w:cstheme="minorHAnsi"/>
          <w:noProof/>
        </w:rPr>
      </w:pPr>
      <w:r w:rsidRPr="0086255B">
        <w:rPr>
          <w:rFonts w:cstheme="minorHAnsi"/>
          <w:noProof/>
        </w:rPr>
        <w:t>Navedite maksimalne intenzitete pomoći koji se primjenjuju u okviru mjere i navedite da li se primjenjuju bilo kakva povećanja (kako je opisano u tačkama od 147 do 150 CEEAG-a).</w:t>
      </w:r>
    </w:p>
    <w:p w14:paraId="73593A76"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4124C6FD" w14:textId="77777777" w:rsidR="00E328FA" w:rsidRPr="0086255B" w:rsidRDefault="00E328FA" w:rsidP="00E328FA">
      <w:pPr>
        <w:numPr>
          <w:ilvl w:val="0"/>
          <w:numId w:val="4"/>
        </w:numPr>
        <w:tabs>
          <w:tab w:val="clear" w:pos="850"/>
        </w:tabs>
        <w:spacing w:before="120" w:after="120" w:line="240" w:lineRule="auto"/>
        <w:ind w:left="360" w:hanging="360"/>
        <w:jc w:val="both"/>
        <w:rPr>
          <w:rFonts w:cstheme="minorHAnsi"/>
          <w:noProof/>
        </w:rPr>
      </w:pPr>
      <w:r w:rsidRPr="0086255B">
        <w:rPr>
          <w:rFonts w:cstheme="minorHAnsi"/>
          <w:noProof/>
        </w:rPr>
        <w:t>Ako je primjenjivo, obrazložite primjenu povećanja intenziteta pomoći za unapređenja koja dovode do smanjenja potražnje za primarnom energijom za najmanje 40 % u skladu sa tačkom 148 CEEAG-a.</w:t>
      </w:r>
    </w:p>
    <w:p w14:paraId="3AF2B725"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0C68DB1D" w14:textId="77777777" w:rsidR="00E328FA" w:rsidRPr="0086255B" w:rsidRDefault="00E328FA" w:rsidP="00E328FA">
      <w:pPr>
        <w:numPr>
          <w:ilvl w:val="0"/>
          <w:numId w:val="4"/>
        </w:numPr>
        <w:tabs>
          <w:tab w:val="clear" w:pos="850"/>
        </w:tabs>
        <w:spacing w:before="120" w:after="120" w:line="240" w:lineRule="auto"/>
        <w:ind w:left="360" w:hanging="360"/>
        <w:jc w:val="both"/>
        <w:rPr>
          <w:rFonts w:cstheme="minorHAnsi"/>
          <w:noProof/>
        </w:rPr>
      </w:pPr>
      <w:r w:rsidRPr="0086255B">
        <w:rPr>
          <w:rFonts w:cstheme="minorHAnsi"/>
          <w:noProof/>
        </w:rPr>
        <w:t>Ako se odstupajući od tačaka od 147 do 150 CEEAG-a smatra da je potrebna pomoć koja prelazi maksimalne intenzitete pomoći utvrđene u tim točkama, navedite nivo pomoći koja se smatra potrebnom i obrazložite je na osnovu analize finansijskog jaza u skladu sa tačkama 51 i 52 CEEAG-a.</w:t>
      </w:r>
    </w:p>
    <w:p w14:paraId="2DAAA4C1" w14:textId="77777777" w:rsidR="00E328FA" w:rsidRPr="0086255B" w:rsidRDefault="00E328FA" w:rsidP="00E328FA">
      <w:pPr>
        <w:spacing w:before="120" w:after="120"/>
        <w:ind w:left="360"/>
        <w:jc w:val="both"/>
        <w:rPr>
          <w:rFonts w:cstheme="minorHAnsi"/>
          <w:noProof/>
        </w:rPr>
      </w:pPr>
      <w:r w:rsidRPr="0086255B">
        <w:rPr>
          <w:rFonts w:cstheme="minorHAnsi"/>
          <w:noProof/>
        </w:rPr>
        <w:t>Za potrebe ove analize finansijskog jaza dostavite za činjenične scenarije i realne uporedne scenarije</w:t>
      </w:r>
      <w:r w:rsidRPr="0086255B">
        <w:rPr>
          <w:rFonts w:cstheme="minorHAnsi"/>
          <w:noProof/>
          <w:vertAlign w:val="superscript"/>
        </w:rPr>
        <w:footnoteReference w:id="9"/>
      </w:r>
      <w:r w:rsidRPr="0086255B">
        <w:rPr>
          <w:rFonts w:cstheme="minorHAnsi"/>
          <w:noProof/>
        </w:rPr>
        <w:t xml:space="preserve"> utvrđene u odgovoru na pitanje 14 tačku (c) iznad, kvantitativnu procjenu svih glavnih troškova i prihoda, procijenjeni ponderisani prosječni trošak kapitala (WACC) korisnika (ili referentnih projekata) u svrhu diskontovanja budućih novčanih tokova, kao i neto sadašnju vrijednost za činjenični i uporedni scenario tokom životnog vijeka projekta/referentnog projekta. </w:t>
      </w:r>
    </w:p>
    <w:p w14:paraId="067F42F4" w14:textId="77777777" w:rsidR="00E328FA" w:rsidRPr="0086255B" w:rsidRDefault="00E328FA" w:rsidP="00E328FA">
      <w:pPr>
        <w:spacing w:before="120" w:after="120"/>
        <w:ind w:left="360"/>
        <w:jc w:val="both"/>
        <w:rPr>
          <w:rFonts w:cstheme="minorHAnsi"/>
          <w:noProof/>
          <w:shd w:val="clear" w:color="auto" w:fill="FFFFFF"/>
        </w:rPr>
      </w:pPr>
      <w:r w:rsidRPr="0086255B">
        <w:rPr>
          <w:rFonts w:cstheme="minorHAnsi"/>
          <w:noProof/>
          <w:shd w:val="clear" w:color="auto" w:fill="FFFFFF"/>
        </w:rPr>
        <w:t>Napominjemo da za individualne pomoći i šeme namijenjene vrlo ograničenom broju korisnika, država članica treba da dostavi popratne dokaze na nivou detaljnog poslovnog plana projekta, a za šeme pomoći popratne dokaze na osnovu jednog ili više referentnih projekata.</w:t>
      </w:r>
    </w:p>
    <w:p w14:paraId="5B383F04" w14:textId="77777777" w:rsidR="00E328FA" w:rsidRPr="0086255B" w:rsidRDefault="00E328FA" w:rsidP="00E328FA">
      <w:pPr>
        <w:pStyle w:val="Point1letter"/>
        <w:numPr>
          <w:ilvl w:val="3"/>
          <w:numId w:val="22"/>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lastRenderedPageBreak/>
        <w:t>dostavite te podatke u prilogu ovog obrasca prijave (u Excel fajlu u kojem su vidljive sve formule);</w:t>
      </w:r>
    </w:p>
    <w:p w14:paraId="17D65505"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14886F1F" w14:textId="77777777" w:rsidR="00E328FA" w:rsidRPr="0086255B" w:rsidRDefault="00E328FA" w:rsidP="00E328FA">
      <w:pPr>
        <w:numPr>
          <w:ilvl w:val="3"/>
          <w:numId w:val="5"/>
        </w:numPr>
        <w:tabs>
          <w:tab w:val="clear" w:pos="1417"/>
        </w:tabs>
        <w:spacing w:before="120" w:after="120" w:line="240" w:lineRule="auto"/>
        <w:ind w:left="720" w:hanging="360"/>
        <w:jc w:val="both"/>
        <w:rPr>
          <w:rFonts w:cstheme="minorHAnsi"/>
          <w:noProof/>
        </w:rPr>
      </w:pPr>
      <w:r w:rsidRPr="0086255B">
        <w:rPr>
          <w:rFonts w:cstheme="minorHAnsi"/>
          <w:noProof/>
        </w:rPr>
        <w:t>navedite detaljne podatke o pretpostavkama, metodologijama, obrazloženjima i glavnim izvorima koji se upotrebljavaju za svaki aspekt kvantifikacije troškova i prihoda u činjeničnom scenariju i vjerovatnom uporednom scenariju (npr. navedite pretpostavke upotrijebljene za utvrđivanje tih scenarija kao i izvor/obrazloženje za te pretpostavke);</w:t>
      </w:r>
    </w:p>
    <w:p w14:paraId="511BA49E" w14:textId="77777777" w:rsidR="00E328FA" w:rsidRPr="0086255B" w:rsidRDefault="00E328FA" w:rsidP="00E328FA">
      <w:pPr>
        <w:spacing w:before="120" w:after="120"/>
        <w:jc w:val="both"/>
        <w:rPr>
          <w:rFonts w:cstheme="minorHAnsi"/>
          <w:noProof/>
        </w:rPr>
      </w:pPr>
      <w:bookmarkStart w:id="1" w:name="_Hlk169542255"/>
      <w:r w:rsidRPr="0086255B">
        <w:rPr>
          <w:rFonts w:cstheme="minorHAnsi"/>
          <w:noProof/>
        </w:rPr>
        <w:tab/>
        <w:t>..................................................................................................................................................................</w:t>
      </w:r>
    </w:p>
    <w:bookmarkEnd w:id="1"/>
    <w:p w14:paraId="2C872F9F" w14:textId="77777777" w:rsidR="00E328FA" w:rsidRPr="0086255B" w:rsidRDefault="00E328FA" w:rsidP="00E328FA">
      <w:pPr>
        <w:numPr>
          <w:ilvl w:val="3"/>
          <w:numId w:val="5"/>
        </w:numPr>
        <w:tabs>
          <w:tab w:val="clear" w:pos="1417"/>
        </w:tabs>
        <w:spacing w:before="120" w:after="120" w:line="240" w:lineRule="auto"/>
        <w:ind w:left="720" w:hanging="360"/>
        <w:jc w:val="both"/>
        <w:rPr>
          <w:rFonts w:cstheme="minorHAnsi"/>
          <w:noProof/>
        </w:rPr>
      </w:pPr>
      <w:r w:rsidRPr="0086255B">
        <w:rPr>
          <w:rFonts w:cstheme="minorHAnsi"/>
          <w:noProof/>
        </w:rPr>
        <w:t>obrascu prijave možete priložiti i dokumente navedene u fusnoti 39 CEEAG-a. Dokumenta upravnih odbora mogu biti posebno korisna za individualne mjere ili šeme pomoći namijenjene vrlo ograničenom broju korisnika. Ako obrascu prijave prilažete takve dokumente, u nastavku navedite popis tih dokumenata i navedite autora, datum izrade i kontekst u kojem su upotrijebljeni.</w:t>
      </w:r>
    </w:p>
    <w:p w14:paraId="593AA1A7" w14:textId="77777777" w:rsidR="00E328FA" w:rsidRPr="0086255B" w:rsidRDefault="00E328FA" w:rsidP="00E328FA">
      <w:pPr>
        <w:spacing w:before="120" w:after="120"/>
        <w:jc w:val="both"/>
        <w:rPr>
          <w:rFonts w:cstheme="minorHAnsi"/>
          <w:noProof/>
        </w:rPr>
      </w:pPr>
      <w:r w:rsidRPr="0086255B">
        <w:rPr>
          <w:rFonts w:cstheme="minorHAnsi"/>
          <w:noProof/>
        </w:rPr>
        <w:tab/>
      </w:r>
      <w:r w:rsidRPr="0086255B">
        <w:rPr>
          <w:rFonts w:cstheme="minorHAnsi"/>
          <w:noProof/>
        </w:rPr>
        <w:tab/>
        <w:t>..................................................................................................................................................................</w:t>
      </w:r>
    </w:p>
    <w:p w14:paraId="39587B08" w14:textId="77777777" w:rsidR="00E328FA" w:rsidRPr="0086255B" w:rsidRDefault="00E328FA" w:rsidP="00E328FA">
      <w:pPr>
        <w:numPr>
          <w:ilvl w:val="0"/>
          <w:numId w:val="4"/>
        </w:numPr>
        <w:tabs>
          <w:tab w:val="clear" w:pos="850"/>
        </w:tabs>
        <w:spacing w:before="120" w:after="120" w:line="240" w:lineRule="auto"/>
        <w:ind w:left="360" w:hanging="360"/>
        <w:jc w:val="both"/>
        <w:rPr>
          <w:rFonts w:cstheme="minorHAnsi"/>
          <w:noProof/>
        </w:rPr>
      </w:pPr>
      <w:r w:rsidRPr="0086255B">
        <w:rPr>
          <w:rFonts w:cstheme="minorHAnsi"/>
          <w:noProof/>
        </w:rPr>
        <w:t>Dokažite da primjena većeg intenziteta pomoći utvrđenog kako je navedeno u pitanju 34 ne bi dovela do toga da pomoć premaši finansijski jaz.</w:t>
      </w:r>
    </w:p>
    <w:p w14:paraId="1274A2F2" w14:textId="77777777" w:rsidR="00E328FA" w:rsidRPr="0086255B" w:rsidRDefault="00E328FA" w:rsidP="00E328FA">
      <w:pPr>
        <w:spacing w:before="120" w:after="120"/>
        <w:jc w:val="both"/>
        <w:rPr>
          <w:rFonts w:cstheme="minorHAnsi"/>
          <w:noProof/>
        </w:rPr>
      </w:pPr>
      <w:r w:rsidRPr="0086255B">
        <w:rPr>
          <w:rFonts w:cstheme="minorHAnsi"/>
          <w:noProof/>
        </w:rPr>
        <w:tab/>
        <w:t>..................................................................................................................................................................</w:t>
      </w:r>
    </w:p>
    <w:p w14:paraId="1F9BEADE" w14:textId="77777777" w:rsidR="00E328FA" w:rsidRPr="0086255B" w:rsidRDefault="00E328FA" w:rsidP="00E328FA">
      <w:pPr>
        <w:numPr>
          <w:ilvl w:val="0"/>
          <w:numId w:val="4"/>
        </w:numPr>
        <w:tabs>
          <w:tab w:val="clear" w:pos="850"/>
        </w:tabs>
        <w:spacing w:before="120" w:after="120" w:line="240" w:lineRule="auto"/>
        <w:ind w:left="360" w:hanging="360"/>
        <w:jc w:val="both"/>
        <w:rPr>
          <w:rFonts w:cstheme="minorHAnsi"/>
          <w:noProof/>
        </w:rPr>
      </w:pPr>
      <w:r w:rsidRPr="0086255B">
        <w:rPr>
          <w:rFonts w:cstheme="minorHAnsi"/>
          <w:noProof/>
        </w:rPr>
        <w:t>Ako se primjenjuje tačka 52 CEEAG-a, odnosno ako u najvjerovatnijem uporednom scenariju korisnik ne obavlja djelatnost ili ulaganje ili nastavi sa poslovanjem bez promjena, dostavite dokaze u prilog toj pretpostavci</w:t>
      </w:r>
      <w:r w:rsidRPr="0086255B">
        <w:rPr>
          <w:rFonts w:cstheme="minorHAnsi"/>
          <w:noProof/>
          <w:vertAlign w:val="superscript"/>
          <w:lang w:eastAsia="hr-HR" w:bidi="hr-HR"/>
        </w:rPr>
        <w:footnoteReference w:id="10"/>
      </w:r>
      <w:r w:rsidRPr="0086255B">
        <w:rPr>
          <w:rFonts w:cstheme="minorHAnsi"/>
          <w:noProof/>
        </w:rPr>
        <w:t xml:space="preserve">. </w:t>
      </w:r>
    </w:p>
    <w:p w14:paraId="3B8E0F08" w14:textId="77777777" w:rsidR="00E328FA" w:rsidRPr="0086255B" w:rsidRDefault="00E328FA" w:rsidP="00E328FA">
      <w:pPr>
        <w:spacing w:before="120" w:after="120"/>
        <w:jc w:val="both"/>
        <w:rPr>
          <w:rFonts w:cstheme="minorHAnsi"/>
          <w:noProof/>
        </w:rPr>
      </w:pPr>
      <w:r w:rsidRPr="0086255B">
        <w:rPr>
          <w:rFonts w:cstheme="minorHAnsi"/>
          <w:noProof/>
        </w:rPr>
        <w:tab/>
        <w:t>..................................................................................................................................................................</w:t>
      </w:r>
    </w:p>
    <w:p w14:paraId="53E36B37" w14:textId="77777777" w:rsidR="00E328FA" w:rsidRPr="0086255B" w:rsidRDefault="00E328FA" w:rsidP="00E328FA">
      <w:pPr>
        <w:pStyle w:val="Heading4"/>
        <w:keepLines w:val="0"/>
        <w:numPr>
          <w:ilvl w:val="3"/>
          <w:numId w:val="3"/>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Proporcionalnost pomoći koja se dodjeljuje u obliku finansijskih instrumenata</w:t>
      </w:r>
    </w:p>
    <w:p w14:paraId="5694F77E" w14:textId="77777777" w:rsidR="00E328FA" w:rsidRPr="0086255B" w:rsidRDefault="00E328FA" w:rsidP="00E328FA">
      <w:pPr>
        <w:spacing w:before="120" w:after="120"/>
        <w:ind w:left="360" w:hanging="360"/>
        <w:jc w:val="both"/>
        <w:rPr>
          <w:rFonts w:cstheme="minorHAnsi"/>
          <w:i/>
          <w:iCs/>
          <w:noProof/>
        </w:rPr>
      </w:pPr>
      <w:r w:rsidRPr="0086255B">
        <w:rPr>
          <w:rFonts w:cstheme="minorHAnsi"/>
          <w:i/>
          <w:noProof/>
        </w:rPr>
        <w:t>Za unos podataka u ovom odjeljku vidjeti tačke 146 i 153 CEEAG-a.</w:t>
      </w:r>
    </w:p>
    <w:p w14:paraId="2BE786CC" w14:textId="77777777" w:rsidR="00E328FA" w:rsidRPr="0086255B" w:rsidRDefault="00E328FA" w:rsidP="00E328F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potvrdila usklađenost sa tačkom 146 CEEAG-a, objasnite koji su opravdani troškovi u okviru mjera i na koji način su oni ograničeni isključivo na troškove ulaganja koji su direktno povezani sa postizanjem višeg nivoa energetske ili ekološke efikasnosti.</w:t>
      </w:r>
    </w:p>
    <w:p w14:paraId="6C2B1AC5" w14:textId="77777777" w:rsidR="00E328FA" w:rsidRPr="0086255B" w:rsidRDefault="00E328FA" w:rsidP="00E328FA">
      <w:pPr>
        <w:spacing w:before="120" w:after="120"/>
        <w:jc w:val="both"/>
        <w:rPr>
          <w:rFonts w:cstheme="minorHAnsi"/>
          <w:noProof/>
        </w:rPr>
      </w:pPr>
      <w:r w:rsidRPr="0086255B">
        <w:rPr>
          <w:rFonts w:cstheme="minorHAnsi"/>
          <w:noProof/>
        </w:rPr>
        <w:t>..................................................................................................................................................................</w:t>
      </w:r>
    </w:p>
    <w:p w14:paraId="4CAEEF87" w14:textId="77777777" w:rsidR="00E328FA" w:rsidRPr="0086255B" w:rsidRDefault="00E328FA" w:rsidP="00E328F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potvrdila usklađenost sa tačkom 153 CEEAG-a navedite sljedeće informacije:</w:t>
      </w:r>
    </w:p>
    <w:p w14:paraId="6E27E089" w14:textId="77777777" w:rsidR="00E328FA" w:rsidRPr="0086255B" w:rsidRDefault="00E328FA" w:rsidP="00E328FA">
      <w:pPr>
        <w:pStyle w:val="Point1letter"/>
        <w:numPr>
          <w:ilvl w:val="3"/>
          <w:numId w:val="9"/>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ako se pomoć dodjeljuje u obliku garancije, potvrdite da garancija neće prelaziti 80 % osnovnog iznosa kredita i objasnite na koji način će se obezbijediti usklađenost sa ovim zahtjevom;</w:t>
      </w:r>
    </w:p>
    <w:p w14:paraId="0ADDE773" w14:textId="77777777" w:rsidR="00E328FA" w:rsidRPr="0086255B" w:rsidRDefault="00E328FA" w:rsidP="00E328FA">
      <w:pPr>
        <w:spacing w:before="120" w:after="120"/>
        <w:jc w:val="both"/>
        <w:rPr>
          <w:rFonts w:cstheme="minorHAnsi"/>
          <w:noProof/>
        </w:rPr>
      </w:pPr>
      <w:r w:rsidRPr="0086255B">
        <w:rPr>
          <w:rFonts w:cstheme="minorHAnsi"/>
          <w:noProof/>
        </w:rPr>
        <w:t>..................................................................................................................................................................</w:t>
      </w:r>
    </w:p>
    <w:p w14:paraId="7E04EE08" w14:textId="77777777" w:rsidR="00E328FA" w:rsidRPr="0086255B" w:rsidRDefault="00E328FA" w:rsidP="00E328FA">
      <w:pPr>
        <w:pStyle w:val="Point1letter"/>
        <w:numPr>
          <w:ilvl w:val="3"/>
          <w:numId w:val="9"/>
        </w:numPr>
        <w:tabs>
          <w:tab w:val="clear" w:pos="1417"/>
        </w:tabs>
        <w:ind w:left="720" w:hanging="360"/>
        <w:rPr>
          <w:rFonts w:asciiTheme="minorHAnsi" w:hAnsiTheme="minorHAnsi" w:cstheme="minorHAnsi"/>
          <w:sz w:val="22"/>
        </w:rPr>
      </w:pPr>
      <w:r w:rsidRPr="0086255B">
        <w:rPr>
          <w:rFonts w:asciiTheme="minorHAnsi" w:hAnsiTheme="minorHAnsi" w:cstheme="minorHAnsi"/>
          <w:noProof/>
          <w:sz w:val="22"/>
        </w:rPr>
        <w:lastRenderedPageBreak/>
        <w:t>ako se pomoć dodjeljuju u obliku zajma, potvrdite da vlasnici zgrade fondu za energetsku efikasnost ili fondu za obnovljive izvore energiju ili drugom finansijskom posredniku otplaćuju iznos koji je najmanje jednak nominalnoj vrijednosti zajma i objasnite na koji način će se obezbijediti usklađenost sa ovim zahtjevom.</w:t>
      </w:r>
    </w:p>
    <w:p w14:paraId="1E2C9F25" w14:textId="77777777" w:rsidR="00E328FA" w:rsidRPr="0086255B" w:rsidRDefault="00E328FA" w:rsidP="00E328FA">
      <w:pPr>
        <w:spacing w:before="120" w:after="120"/>
        <w:jc w:val="both"/>
        <w:rPr>
          <w:rFonts w:cstheme="minorHAnsi"/>
          <w:noProof/>
        </w:rPr>
      </w:pPr>
      <w:r w:rsidRPr="0086255B">
        <w:rPr>
          <w:rFonts w:cstheme="minorHAnsi"/>
          <w:noProof/>
        </w:rPr>
        <w:t>..................................................................................................................................................................</w:t>
      </w:r>
    </w:p>
    <w:p w14:paraId="30E21A32" w14:textId="77777777" w:rsidR="00E328FA" w:rsidRPr="0086255B" w:rsidRDefault="00E328FA" w:rsidP="00E328FA">
      <w:pPr>
        <w:pStyle w:val="Heading4"/>
        <w:keepLines w:val="0"/>
        <w:numPr>
          <w:ilvl w:val="3"/>
          <w:numId w:val="3"/>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 xml:space="preserve">Proporcionalnost pomoći koja se dodjeljuje u okviru konkurentnog tenderskog postupka </w:t>
      </w:r>
    </w:p>
    <w:p w14:paraId="6D13BC24" w14:textId="77777777" w:rsidR="00E328FA" w:rsidRPr="0086255B" w:rsidRDefault="00E328FA" w:rsidP="00E328FA">
      <w:pPr>
        <w:spacing w:before="120" w:after="120"/>
        <w:jc w:val="both"/>
        <w:rPr>
          <w:rFonts w:cstheme="minorHAnsi"/>
          <w:i/>
          <w:noProof/>
        </w:rPr>
      </w:pPr>
      <w:r w:rsidRPr="0086255B">
        <w:rPr>
          <w:rFonts w:cstheme="minorHAnsi"/>
          <w:i/>
          <w:noProof/>
        </w:rPr>
        <w:t>Za unos podataka u ovom odjeljku vidjeti tačke 49 i 50 CEEAG-a.</w:t>
      </w:r>
    </w:p>
    <w:p w14:paraId="292591F6" w14:textId="77777777" w:rsidR="00E328FA" w:rsidRPr="0086255B" w:rsidRDefault="00E328FA" w:rsidP="00E328F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potvrdila usklađenost sa tačkama 49 i 50 CEEAG-a:</w:t>
      </w:r>
    </w:p>
    <w:p w14:paraId="215D5EF7" w14:textId="77777777" w:rsidR="00E328FA" w:rsidRPr="0086255B" w:rsidRDefault="00E328FA" w:rsidP="00E328FA">
      <w:pPr>
        <w:pStyle w:val="Point1letter"/>
        <w:numPr>
          <w:ilvl w:val="3"/>
          <w:numId w:val="10"/>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 xml:space="preserve">objasnite kako nadležni organi obezbjeđuju da je tenderski postupak otvoren, jasan, transparentan i nediskriminatoran i da se zasniva na objektivnim kriterijumima definisanima </w:t>
      </w:r>
      <w:r w:rsidRPr="0086255B">
        <w:rPr>
          <w:rFonts w:asciiTheme="minorHAnsi" w:hAnsiTheme="minorHAnsi" w:cstheme="minorHAnsi"/>
          <w:i/>
          <w:noProof/>
          <w:sz w:val="22"/>
        </w:rPr>
        <w:t>ex ante</w:t>
      </w:r>
      <w:r w:rsidRPr="0086255B">
        <w:rPr>
          <w:rFonts w:asciiTheme="minorHAnsi" w:hAnsiTheme="minorHAnsi" w:cstheme="minorHAnsi"/>
          <w:noProof/>
          <w:sz w:val="22"/>
        </w:rPr>
        <w:t xml:space="preserve"> u skladu sa ciljem mjere i svođenjem rizika strateškog licitiranja na najmanju moguću mjeru (tačka 49 podtačka (a) CEEAG-a). </w:t>
      </w:r>
    </w:p>
    <w:p w14:paraId="1610DFFB"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206D6725" w14:textId="77777777" w:rsidR="00E328FA" w:rsidRPr="0086255B" w:rsidRDefault="00E328FA" w:rsidP="00E328FA">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navedite kriterijume za izbor koji se upotrebljavaju za rangiranje ponuda i na kraju utvrđivanje iznosa pomoći u konkurentnom tenderskom postupku</w:t>
      </w:r>
      <w:r w:rsidRPr="0086255B">
        <w:rPr>
          <w:rFonts w:asciiTheme="minorHAnsi" w:hAnsiTheme="minorHAnsi" w:cstheme="minorHAnsi"/>
          <w:noProof/>
          <w:sz w:val="22"/>
          <w:shd w:val="clear" w:color="auto" w:fill="FFFFFF"/>
        </w:rPr>
        <w:t xml:space="preserve">. </w:t>
      </w:r>
      <w:r w:rsidRPr="0086255B">
        <w:rPr>
          <w:rFonts w:asciiTheme="minorHAnsi" w:hAnsiTheme="minorHAnsi" w:cstheme="minorHAnsi"/>
          <w:noProof/>
          <w:sz w:val="22"/>
        </w:rPr>
        <w:t xml:space="preserve">Konkretnije: </w:t>
      </w:r>
    </w:p>
    <w:p w14:paraId="201AAA72" w14:textId="77777777" w:rsidR="00E328FA" w:rsidRPr="0086255B" w:rsidRDefault="00E328FA" w:rsidP="00E328FA">
      <w:pPr>
        <w:pStyle w:val="Point0letter"/>
        <w:numPr>
          <w:ilvl w:val="0"/>
          <w:numId w:val="15"/>
        </w:numPr>
        <w:ind w:hanging="360"/>
        <w:rPr>
          <w:rFonts w:asciiTheme="minorHAnsi" w:hAnsiTheme="minorHAnsi" w:cstheme="minorHAnsi"/>
          <w:noProof/>
          <w:sz w:val="22"/>
        </w:rPr>
      </w:pPr>
      <w:r w:rsidRPr="0086255B">
        <w:rPr>
          <w:rFonts w:asciiTheme="minorHAnsi" w:hAnsiTheme="minorHAnsi" w:cstheme="minorHAnsi"/>
          <w:noProof/>
          <w:sz w:val="22"/>
        </w:rPr>
        <w:t>navedite popis kriterijuma za izbor i naznačite koji od njih su direktno ili indirektno povezani sa glavnim ciljevima mjera. Navedite njihove pondere;</w:t>
      </w:r>
    </w:p>
    <w:p w14:paraId="3A098D23"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1B785A9F" w14:textId="77777777" w:rsidR="00E328FA" w:rsidRPr="0086255B" w:rsidRDefault="00E328FA" w:rsidP="00E328FA">
      <w:pPr>
        <w:pStyle w:val="Stylei"/>
        <w:numPr>
          <w:ilvl w:val="0"/>
          <w:numId w:val="15"/>
        </w:numPr>
        <w:ind w:hanging="360"/>
        <w:rPr>
          <w:rFonts w:asciiTheme="minorHAnsi" w:hAnsiTheme="minorHAnsi" w:cstheme="minorHAnsi"/>
          <w:noProof/>
          <w:sz w:val="22"/>
        </w:rPr>
      </w:pPr>
      <w:r w:rsidRPr="0086255B">
        <w:rPr>
          <w:rFonts w:asciiTheme="minorHAnsi" w:hAnsiTheme="minorHAnsi" w:cstheme="minorHAnsi"/>
          <w:noProof/>
          <w:sz w:val="22"/>
        </w:rPr>
        <w:t>objasnite kako je prema kriterijumima za izbor doprinos glavnim ciljevima mjere direktno ili indirektno povezan sa iznosom pomoći koji je zatražio podnosilac zahtjeva. To se može izraziti, na primjer, u obliku pomoći po jedinici zaštite životne sredine</w:t>
      </w:r>
      <w:r w:rsidRPr="0086255B">
        <w:rPr>
          <w:rStyle w:val="FootnoteReference"/>
          <w:rFonts w:asciiTheme="minorHAnsi" w:hAnsiTheme="minorHAnsi" w:cstheme="minorHAnsi"/>
          <w:noProof/>
          <w:sz w:val="22"/>
        </w:rPr>
        <w:footnoteReference w:id="11"/>
      </w:r>
      <w:r w:rsidRPr="0086255B">
        <w:rPr>
          <w:rFonts w:asciiTheme="minorHAnsi" w:hAnsiTheme="minorHAnsi" w:cstheme="minorHAnsi"/>
          <w:noProof/>
          <w:sz w:val="22"/>
        </w:rPr>
        <w:t xml:space="preserve"> (tačka 50 i fusnota 44 CEEAG-a);</w:t>
      </w:r>
    </w:p>
    <w:p w14:paraId="7339569B"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79BC7822" w14:textId="77777777" w:rsidR="00E328FA" w:rsidRPr="0086255B" w:rsidRDefault="00E328FA" w:rsidP="00E328FA">
      <w:pPr>
        <w:pStyle w:val="Stylei"/>
        <w:numPr>
          <w:ilvl w:val="0"/>
          <w:numId w:val="15"/>
        </w:numPr>
        <w:ind w:hanging="360"/>
        <w:rPr>
          <w:rFonts w:asciiTheme="minorHAnsi" w:hAnsiTheme="minorHAnsi" w:cstheme="minorHAnsi"/>
          <w:noProof/>
          <w:sz w:val="22"/>
        </w:rPr>
      </w:pPr>
      <w:r w:rsidRPr="0086255B">
        <w:rPr>
          <w:rFonts w:asciiTheme="minorHAnsi" w:hAnsiTheme="minorHAnsi" w:cstheme="minorHAnsi"/>
          <w:noProof/>
          <w:sz w:val="22"/>
        </w:rPr>
        <w:t>ako postoje drugi kriterijumi za izbor koji nisu direktno ili indirektno povezani sa glavnim ciljevima mjera, navedite obrazloženje za predloženi pristup i objasnite kako je on primjerenim tim ciljevima. Potvrdite i da ovi kriterijumi ne predstavljaju više od 30 % pondera svih kriterijuma za izbor (tačka 50 CEEAG-a);</w:t>
      </w:r>
    </w:p>
    <w:p w14:paraId="4E59AC0F"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612A9117" w14:textId="77777777" w:rsidR="00E328FA" w:rsidRPr="0086255B" w:rsidRDefault="00E328FA" w:rsidP="00E328FA">
      <w:pPr>
        <w:pStyle w:val="Stylei"/>
        <w:numPr>
          <w:ilvl w:val="0"/>
          <w:numId w:val="15"/>
        </w:numPr>
        <w:ind w:hanging="360"/>
        <w:rPr>
          <w:rFonts w:asciiTheme="minorHAnsi" w:hAnsiTheme="minorHAnsi" w:cstheme="minorHAnsi"/>
          <w:noProof/>
          <w:sz w:val="22"/>
        </w:rPr>
      </w:pPr>
      <w:r w:rsidRPr="0086255B">
        <w:rPr>
          <w:rFonts w:asciiTheme="minorHAnsi" w:hAnsiTheme="minorHAnsi" w:cstheme="minorHAnsi"/>
          <w:noProof/>
          <w:sz w:val="22"/>
        </w:rPr>
        <w:t>objasnite koliko će se vremena prije roka za podnošenje zahtjeva u svakom konkurentnom tenderskom postupku</w:t>
      </w:r>
      <w:r w:rsidRPr="0086255B">
        <w:rPr>
          <w:rFonts w:asciiTheme="minorHAnsi" w:hAnsiTheme="minorHAnsi" w:cstheme="minorHAnsi"/>
          <w:noProof/>
          <w:sz w:val="22"/>
          <w:shd w:val="clear" w:color="auto" w:fill="FFFFFF"/>
        </w:rPr>
        <w:t xml:space="preserve"> objaviti kriterijumi za izbor</w:t>
      </w:r>
      <w:r w:rsidRPr="0086255B">
        <w:rPr>
          <w:rFonts w:asciiTheme="minorHAnsi" w:hAnsiTheme="minorHAnsi" w:cstheme="minorHAnsi"/>
          <w:noProof/>
          <w:sz w:val="22"/>
        </w:rPr>
        <w:t xml:space="preserve"> (tačka 49 podtačka (b) i fusnota 43 CEEAG-a);</w:t>
      </w:r>
    </w:p>
    <w:p w14:paraId="390D10CC"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lastRenderedPageBreak/>
        <w:tab/>
      </w:r>
    </w:p>
    <w:p w14:paraId="454A3C19" w14:textId="77777777" w:rsidR="00E328FA" w:rsidRPr="0086255B" w:rsidRDefault="00E328FA" w:rsidP="00E328FA">
      <w:pPr>
        <w:pStyle w:val="Stylei"/>
        <w:numPr>
          <w:ilvl w:val="0"/>
          <w:numId w:val="11"/>
        </w:numPr>
        <w:ind w:left="720"/>
        <w:rPr>
          <w:rFonts w:asciiTheme="minorHAnsi" w:hAnsiTheme="minorHAnsi" w:cstheme="minorHAnsi"/>
          <w:noProof/>
          <w:sz w:val="22"/>
        </w:rPr>
      </w:pPr>
      <w:r w:rsidRPr="0086255B">
        <w:rPr>
          <w:rFonts w:asciiTheme="minorHAnsi" w:hAnsiTheme="minorHAnsi" w:cstheme="minorHAnsi"/>
          <w:noProof/>
          <w:sz w:val="22"/>
          <w:shd w:val="clear" w:color="auto" w:fill="FFFFFF"/>
        </w:rPr>
        <w:tab/>
        <w:t>objasnite elemente na kojima zasnivate pretpostavku da će tenderski postupak biti otvoren i da će biti podneseno dovoljno ponuda, odnosno da se može očekivati da neće svi ponuđači dobiti pomoć i da je očekivani broj ponuđača dovoljan da obezbijedi stvarnu i efikasnu konkurenciju tokom cijelog trajanja šeme (tačka 49 podtačka (c) CEEAG-a). U objašnjenju uzmite u obzir budžet ili obim šeme. Gdje je to primjenjivo, pozovite se na dokaze dostavljene kao odgovore na pitanje 14 iznad;</w:t>
      </w:r>
    </w:p>
    <w:p w14:paraId="4BF06AB1"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6139D972" w14:textId="77777777" w:rsidR="00E328FA" w:rsidRPr="0086255B" w:rsidRDefault="00E328FA" w:rsidP="00E328FA">
      <w:pPr>
        <w:pStyle w:val="Point1letter"/>
        <w:numPr>
          <w:ilvl w:val="0"/>
          <w:numId w:val="11"/>
        </w:numPr>
        <w:ind w:left="720"/>
        <w:rPr>
          <w:rFonts w:asciiTheme="minorHAnsi" w:hAnsiTheme="minorHAnsi" w:cstheme="minorHAnsi"/>
          <w:noProof/>
          <w:sz w:val="22"/>
          <w:shd w:val="clear" w:color="auto" w:fill="FFFFFF"/>
        </w:rPr>
      </w:pPr>
      <w:r w:rsidRPr="0086255B">
        <w:rPr>
          <w:rFonts w:asciiTheme="minorHAnsi" w:hAnsiTheme="minorHAnsi" w:cstheme="minorHAnsi"/>
          <w:noProof/>
          <w:sz w:val="22"/>
          <w:shd w:val="clear" w:color="auto" w:fill="FFFFFF"/>
        </w:rPr>
        <w:t xml:space="preserve">navedite koji je predviđeni broj krugova tendera i očekivani broj ponuđača u prvom krugu i nakon toga; </w:t>
      </w:r>
    </w:p>
    <w:p w14:paraId="0357DFC1"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5D2FB3D2" w14:textId="77777777" w:rsidR="00E328FA" w:rsidRPr="0086255B" w:rsidRDefault="00E328FA" w:rsidP="00E328FA">
      <w:pPr>
        <w:pStyle w:val="Point1letter"/>
        <w:numPr>
          <w:ilvl w:val="0"/>
          <w:numId w:val="11"/>
        </w:numPr>
        <w:ind w:left="720"/>
        <w:rPr>
          <w:rFonts w:asciiTheme="minorHAnsi" w:hAnsiTheme="minorHAnsi" w:cstheme="minorHAnsi"/>
          <w:noProof/>
          <w:sz w:val="22"/>
        </w:rPr>
      </w:pPr>
      <w:r w:rsidRPr="0086255B">
        <w:rPr>
          <w:rFonts w:asciiTheme="minorHAnsi" w:hAnsiTheme="minorHAnsi" w:cstheme="minorHAnsi"/>
          <w:noProof/>
          <w:sz w:val="22"/>
        </w:rPr>
        <w:t>u slučaju jednog ili više tenderskih postupaka sa nedovoljnim učešćem,</w:t>
      </w:r>
      <w:r w:rsidRPr="0086255B">
        <w:rPr>
          <w:rFonts w:asciiTheme="minorHAnsi" w:hAnsiTheme="minorHAnsi" w:cstheme="minorHAnsi"/>
          <w:noProof/>
          <w:sz w:val="22"/>
          <w:shd w:val="clear" w:color="auto" w:fill="FFFFFF"/>
        </w:rPr>
        <w:t xml:space="preserve"> objasnite kako će se </w:t>
      </w:r>
      <w:r w:rsidRPr="0086255B">
        <w:rPr>
          <w:rFonts w:asciiTheme="minorHAnsi" w:hAnsiTheme="minorHAnsi" w:cstheme="minorHAnsi"/>
          <w:noProof/>
          <w:sz w:val="22"/>
        </w:rPr>
        <w:t>struktura tenderskog postupka prilagoditi</w:t>
      </w:r>
      <w:r w:rsidRPr="0086255B">
        <w:rPr>
          <w:rFonts w:asciiTheme="minorHAnsi" w:hAnsiTheme="minorHAnsi" w:cstheme="minorHAnsi"/>
          <w:noProof/>
          <w:sz w:val="22"/>
          <w:shd w:val="clear" w:color="auto" w:fill="FFFFFF"/>
        </w:rPr>
        <w:t xml:space="preserve"> dok je predmetna šema na snazi</w:t>
      </w:r>
      <w:r w:rsidRPr="0086255B">
        <w:rPr>
          <w:rFonts w:asciiTheme="minorHAnsi" w:hAnsiTheme="minorHAnsi" w:cstheme="minorHAnsi"/>
          <w:noProof/>
          <w:sz w:val="22"/>
        </w:rPr>
        <w:t xml:space="preserve">, kako bi se </w:t>
      </w:r>
      <w:r w:rsidRPr="0086255B">
        <w:rPr>
          <w:rFonts w:asciiTheme="minorHAnsi" w:hAnsiTheme="minorHAnsi" w:cstheme="minorHAnsi"/>
          <w:noProof/>
          <w:sz w:val="22"/>
          <w:shd w:val="clear" w:color="auto" w:fill="FFFFFF"/>
        </w:rPr>
        <w:t xml:space="preserve">ponovo uspostavila efikasna konkurencija i kada </w:t>
      </w:r>
      <w:r w:rsidRPr="0086255B">
        <w:rPr>
          <w:rFonts w:asciiTheme="minorHAnsi" w:hAnsiTheme="minorHAnsi" w:cstheme="minorHAnsi"/>
          <w:noProof/>
          <w:sz w:val="22"/>
        </w:rPr>
        <w:t>(tačka 49 podtačka (c) CEEAG-a)</w:t>
      </w:r>
      <w:r w:rsidRPr="0086255B">
        <w:rPr>
          <w:rFonts w:asciiTheme="minorHAnsi" w:hAnsiTheme="minorHAnsi" w:cstheme="minorHAnsi"/>
          <w:noProof/>
          <w:sz w:val="22"/>
          <w:shd w:val="clear" w:color="auto" w:fill="FFFFFF"/>
        </w:rPr>
        <w:t xml:space="preserve">; </w:t>
      </w:r>
    </w:p>
    <w:p w14:paraId="0A126EC9"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0030D34A" w14:textId="77777777" w:rsidR="00E328FA" w:rsidRPr="0086255B" w:rsidRDefault="00E328FA" w:rsidP="00E328FA">
      <w:pPr>
        <w:pStyle w:val="Point1letter"/>
        <w:numPr>
          <w:ilvl w:val="0"/>
          <w:numId w:val="11"/>
        </w:numPr>
        <w:ind w:left="720"/>
        <w:rPr>
          <w:rFonts w:asciiTheme="minorHAnsi" w:hAnsiTheme="minorHAnsi" w:cstheme="minorHAnsi"/>
          <w:noProof/>
          <w:sz w:val="22"/>
        </w:rPr>
      </w:pPr>
      <w:r w:rsidRPr="0086255B">
        <w:rPr>
          <w:rStyle w:val="oj-italic"/>
          <w:rFonts w:asciiTheme="minorHAnsi" w:hAnsiTheme="minorHAnsi" w:cstheme="minorHAnsi"/>
          <w:noProof/>
          <w:sz w:val="22"/>
          <w:shd w:val="clear" w:color="auto" w:fill="FFFFFF"/>
        </w:rPr>
        <w:t xml:space="preserve">potvrdite da nisu dozvoljena </w:t>
      </w:r>
      <w:r w:rsidRPr="0086255B">
        <w:rPr>
          <w:rStyle w:val="oj-italic"/>
          <w:rFonts w:asciiTheme="minorHAnsi" w:hAnsiTheme="minorHAnsi" w:cstheme="minorHAnsi"/>
          <w:i/>
          <w:noProof/>
          <w:sz w:val="22"/>
          <w:shd w:val="clear" w:color="auto" w:fill="FFFFFF"/>
        </w:rPr>
        <w:t>ex post</w:t>
      </w:r>
      <w:r w:rsidRPr="0086255B">
        <w:rPr>
          <w:rFonts w:asciiTheme="minorHAnsi" w:hAnsiTheme="minorHAnsi" w:cstheme="minorHAnsi"/>
          <w:noProof/>
          <w:sz w:val="22"/>
          <w:shd w:val="clear" w:color="auto" w:fill="FFFFFF"/>
        </w:rPr>
        <w:t xml:space="preserve"> prilagođavanja rezultata tenderskog postupka (kao što su naknadni pregovori o rezultatima ponuda ili uvođenje kvota) </w:t>
      </w:r>
      <w:r w:rsidRPr="0086255B">
        <w:rPr>
          <w:rFonts w:asciiTheme="minorHAnsi" w:hAnsiTheme="minorHAnsi" w:cstheme="minorHAnsi"/>
          <w:noProof/>
          <w:sz w:val="22"/>
        </w:rPr>
        <w:t>(tačka 49 podtačka (d) CEEAG-a)</w:t>
      </w:r>
      <w:r w:rsidRPr="0086255B">
        <w:rPr>
          <w:rFonts w:asciiTheme="minorHAnsi" w:hAnsiTheme="minorHAnsi" w:cstheme="minorHAnsi"/>
          <w:noProof/>
          <w:sz w:val="22"/>
          <w:shd w:val="clear" w:color="auto" w:fill="FFFFFF"/>
        </w:rPr>
        <w:t>;</w:t>
      </w:r>
    </w:p>
    <w:p w14:paraId="6C266F2F"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19844BD9" w14:textId="77777777" w:rsidR="00E328FA" w:rsidRPr="0086255B" w:rsidRDefault="00E328FA" w:rsidP="00E328FA">
      <w:pPr>
        <w:pStyle w:val="Point1letter"/>
        <w:numPr>
          <w:ilvl w:val="0"/>
          <w:numId w:val="11"/>
        </w:numPr>
        <w:ind w:left="720"/>
        <w:rPr>
          <w:rFonts w:asciiTheme="minorHAnsi" w:hAnsiTheme="minorHAnsi" w:cstheme="minorHAnsi"/>
          <w:noProof/>
          <w:sz w:val="22"/>
        </w:rPr>
      </w:pPr>
      <w:r w:rsidRPr="0086255B">
        <w:rPr>
          <w:rStyle w:val="oj-italic"/>
          <w:rFonts w:asciiTheme="minorHAnsi" w:hAnsiTheme="minorHAnsi" w:cstheme="minorHAnsi"/>
          <w:noProof/>
          <w:sz w:val="22"/>
          <w:shd w:val="clear" w:color="auto" w:fill="FFFFFF"/>
        </w:rPr>
        <w:t>ako</w:t>
      </w:r>
      <w:r w:rsidRPr="0086255B">
        <w:rPr>
          <w:rFonts w:asciiTheme="minorHAnsi" w:hAnsiTheme="minorHAnsi" w:cstheme="minorHAnsi"/>
          <w:noProof/>
          <w:sz w:val="22"/>
        </w:rPr>
        <w:t xml:space="preserve"> postoji mogućnost „ponuda sa nultim subvencijama”, objasnite kako će se obezbijediti </w:t>
      </w:r>
      <w:r w:rsidRPr="0086255B">
        <w:rPr>
          <w:rStyle w:val="oj-italic"/>
          <w:rFonts w:asciiTheme="minorHAnsi" w:hAnsiTheme="minorHAnsi" w:cstheme="minorHAnsi"/>
          <w:noProof/>
          <w:sz w:val="22"/>
          <w:shd w:val="clear" w:color="auto" w:fill="FFFFFF"/>
        </w:rPr>
        <w:t>proporcionalnost</w:t>
      </w:r>
      <w:r w:rsidRPr="0086255B">
        <w:rPr>
          <w:rFonts w:asciiTheme="minorHAnsi" w:hAnsiTheme="minorHAnsi" w:cstheme="minorHAnsi"/>
          <w:noProof/>
          <w:sz w:val="22"/>
        </w:rPr>
        <w:t xml:space="preserve"> (vidjeti tačku 49 fusnotu 42 CEEAG-a).</w:t>
      </w:r>
    </w:p>
    <w:p w14:paraId="035E89BF"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5CD7038E" w14:textId="77777777" w:rsidR="00E328FA" w:rsidRPr="0086255B" w:rsidRDefault="00E328FA" w:rsidP="00E328FA">
      <w:pPr>
        <w:pStyle w:val="Point1letter"/>
        <w:numPr>
          <w:ilvl w:val="0"/>
          <w:numId w:val="11"/>
        </w:numPr>
        <w:ind w:left="720"/>
        <w:rPr>
          <w:rFonts w:asciiTheme="minorHAnsi" w:hAnsiTheme="minorHAnsi" w:cstheme="minorHAnsi"/>
          <w:noProof/>
          <w:sz w:val="22"/>
        </w:rPr>
      </w:pPr>
      <w:r w:rsidRPr="0086255B">
        <w:rPr>
          <w:rFonts w:asciiTheme="minorHAnsi" w:hAnsiTheme="minorHAnsi" w:cstheme="minorHAnsi"/>
          <w:noProof/>
          <w:sz w:val="22"/>
        </w:rPr>
        <w:t>Pojasnite da li nadležni organi predviđaju primjenu najnižih cijena ili ograničenja cijena u konkurentnom tenderskom postupku. Ako predviđaju, obrazložite njihovu primjenu i objasnite kako se njima ne ograničava konkurentni tenderski postupak (tačka 49 i fusnota 42 CEEAG-a).</w:t>
      </w:r>
    </w:p>
    <w:p w14:paraId="3FB04E01"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69AD5A05" w14:textId="77777777" w:rsidR="00E328FA" w:rsidRPr="0086255B" w:rsidRDefault="00E328FA" w:rsidP="00E328FA">
      <w:pPr>
        <w:pStyle w:val="Heading3"/>
        <w:keepLines w:val="0"/>
        <w:numPr>
          <w:ilvl w:val="2"/>
          <w:numId w:val="3"/>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i/>
          <w:noProof/>
          <w:color w:val="auto"/>
          <w:sz w:val="22"/>
          <w:szCs w:val="22"/>
        </w:rPr>
        <w:t>Kumulacija pomoći</w:t>
      </w:r>
    </w:p>
    <w:p w14:paraId="3A6373F8" w14:textId="77777777" w:rsidR="00E328FA" w:rsidRPr="0086255B" w:rsidRDefault="00E328FA" w:rsidP="00E328FA">
      <w:pPr>
        <w:spacing w:before="120" w:after="120"/>
        <w:jc w:val="both"/>
        <w:rPr>
          <w:rFonts w:cstheme="minorHAnsi"/>
          <w:i/>
          <w:iCs/>
          <w:noProof/>
        </w:rPr>
      </w:pPr>
      <w:r w:rsidRPr="0086255B">
        <w:rPr>
          <w:rFonts w:cstheme="minorHAnsi"/>
          <w:i/>
          <w:noProof/>
        </w:rPr>
        <w:t>Za unos podataka u ovom odjeljku vidjeti tačke 56 i 57 CEEAG-a.</w:t>
      </w:r>
    </w:p>
    <w:p w14:paraId="1464B821" w14:textId="77777777" w:rsidR="00E328FA" w:rsidRPr="0086255B" w:rsidRDefault="00E328FA" w:rsidP="00E328F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Ako to već nije navedeno u dijelu I opšteg obrasca prijave i kako bi se dokazala usklađenost sa tačkom 56 CEEAG-a, objasnite da li se pomoć u okviru prijavljenih mjera može dodijeliti istovremeno u okviru nekoliko šema pomoći ili kumulirati sa ad-hoc ili </w:t>
      </w:r>
      <w:r w:rsidRPr="0086255B">
        <w:rPr>
          <w:rFonts w:asciiTheme="minorHAnsi" w:hAnsiTheme="minorHAnsi" w:cstheme="minorHAnsi"/>
          <w:i/>
          <w:noProof/>
          <w:sz w:val="22"/>
        </w:rPr>
        <w:t>de minimis</w:t>
      </w:r>
      <w:r w:rsidRPr="0086255B">
        <w:rPr>
          <w:rFonts w:asciiTheme="minorHAnsi" w:hAnsiTheme="minorHAnsi" w:cstheme="minorHAnsi"/>
          <w:noProof/>
          <w:sz w:val="22"/>
        </w:rPr>
        <w:t xml:space="preserve"> pomoći u odnosu na iste opravdane troškove. Ako može, navedite detalje o tim šemama pomoći, ad-hoc pomoći ili </w:t>
      </w:r>
      <w:r w:rsidRPr="0086255B">
        <w:rPr>
          <w:rFonts w:asciiTheme="minorHAnsi" w:hAnsiTheme="minorHAnsi" w:cstheme="minorHAnsi"/>
          <w:i/>
          <w:noProof/>
          <w:sz w:val="22"/>
        </w:rPr>
        <w:t>de minimis</w:t>
      </w:r>
      <w:r w:rsidRPr="0086255B">
        <w:rPr>
          <w:rFonts w:asciiTheme="minorHAnsi" w:hAnsiTheme="minorHAnsi" w:cstheme="minorHAnsi"/>
          <w:noProof/>
          <w:sz w:val="22"/>
        </w:rPr>
        <w:t xml:space="preserve"> pomoći, kao i način na koji će se pomoć kumulirati.</w:t>
      </w:r>
    </w:p>
    <w:p w14:paraId="76F884F4"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371182F8" w14:textId="77777777" w:rsidR="00E328FA" w:rsidRPr="0086255B" w:rsidRDefault="00E328FA" w:rsidP="00E328F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se primjenjuje tačka 56 CEEAG-a, obrazložite kako ukupni iznos pomoći dodijeljen na osnovu prijavljenih mjera za projekt ili djelatnost ne dovodi do prekomjerne naknade ili ne prelazi maksimalni iznos pomoći dozvoljen u skladu sa odjeljkom 4.2.4.2. CEEAG-a. Za svaku mjeru sa kojom se pomoć dodijeljena u okviru prijavljenih mjera pomoći može kumulirati navedite metodologiju koja je korišćenja kako bi se osigurala usklađenost sa uslovima utvrđenim u tački 56 CEEAG-a.</w:t>
      </w:r>
    </w:p>
    <w:p w14:paraId="35DA4786"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11F6BAF2" w14:textId="77777777" w:rsidR="00E328FA" w:rsidRPr="0086255B" w:rsidRDefault="00E328FA" w:rsidP="00E328F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lastRenderedPageBreak/>
        <w:t>Ako se primjenjuje tačka 57 CEEAG-a, tj. ako je pomoć dodijeljena u okviru prijavljenih mjera kombinovana sa finansijskim sredstvima</w:t>
      </w:r>
      <w:r w:rsidRPr="0086255B">
        <w:rPr>
          <w:rStyle w:val="FootnoteReference"/>
          <w:rFonts w:asciiTheme="minorHAnsi" w:hAnsiTheme="minorHAnsi" w:cstheme="minorHAnsi"/>
          <w:noProof/>
          <w:sz w:val="22"/>
          <w:lang w:eastAsia="en-GB"/>
        </w:rPr>
        <w:footnoteReference w:id="12"/>
      </w:r>
      <w:r w:rsidRPr="0086255B">
        <w:rPr>
          <w:rFonts w:asciiTheme="minorHAnsi" w:hAnsiTheme="minorHAnsi" w:cstheme="minorHAnsi"/>
          <w:noProof/>
          <w:sz w:val="22"/>
        </w:rPr>
        <w:t xml:space="preserve"> Unije kojima se centralizovano upravlja (koja ne predstavljaju državnu pomoć), obrazložite kako </w:t>
      </w:r>
      <w:r w:rsidRPr="0086255B">
        <w:rPr>
          <w:rFonts w:asciiTheme="minorHAnsi" w:hAnsiTheme="minorHAnsi" w:cstheme="minorHAnsi"/>
          <w:noProof/>
          <w:sz w:val="22"/>
          <w:shd w:val="clear" w:color="auto" w:fill="FFFFFF"/>
        </w:rPr>
        <w:t>ukupan iznos dodijeljenih javnih sredstava u odnosu na iste opravdane troškove ne dovodi do prekomjerne naknade.</w:t>
      </w:r>
    </w:p>
    <w:p w14:paraId="416E9288"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49F84339" w14:textId="77777777" w:rsidR="00E328FA" w:rsidRPr="0086255B" w:rsidRDefault="00E328FA" w:rsidP="00E328FA">
      <w:pPr>
        <w:pStyle w:val="Heading3"/>
        <w:keepLines w:val="0"/>
        <w:numPr>
          <w:ilvl w:val="2"/>
          <w:numId w:val="3"/>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i/>
          <w:noProof/>
          <w:color w:val="auto"/>
          <w:sz w:val="22"/>
          <w:szCs w:val="22"/>
        </w:rPr>
        <w:t>Transparentnost</w:t>
      </w:r>
    </w:p>
    <w:p w14:paraId="5437B70D" w14:textId="77777777" w:rsidR="00E328FA" w:rsidRPr="0086255B" w:rsidRDefault="00E328FA" w:rsidP="00E328FA">
      <w:pPr>
        <w:spacing w:before="120" w:after="120"/>
        <w:jc w:val="both"/>
        <w:rPr>
          <w:rFonts w:cstheme="minorHAnsi"/>
          <w:i/>
          <w:noProof/>
        </w:rPr>
      </w:pPr>
      <w:r w:rsidRPr="0086255B">
        <w:rPr>
          <w:rFonts w:cstheme="minorHAnsi"/>
          <w:i/>
          <w:noProof/>
        </w:rPr>
        <w:t xml:space="preserve">Za unos podataka u ovom odjeljku vidjeti odjeljak 3.2.1.4. (tačke od 58 do 62) CEEAG-a. </w:t>
      </w:r>
    </w:p>
    <w:p w14:paraId="7876434A" w14:textId="77777777" w:rsidR="00E328FA" w:rsidRPr="0086255B" w:rsidRDefault="00E328FA" w:rsidP="00E328FA">
      <w:pPr>
        <w:pStyle w:val="NumPar1"/>
        <w:numPr>
          <w:ilvl w:val="0"/>
          <w:numId w:val="4"/>
        </w:numPr>
        <w:tabs>
          <w:tab w:val="clear" w:pos="850"/>
        </w:tabs>
        <w:ind w:left="360" w:hanging="360"/>
        <w:rPr>
          <w:rFonts w:asciiTheme="minorHAnsi" w:eastAsia="Times New Roman" w:hAnsiTheme="minorHAnsi" w:cstheme="minorHAnsi"/>
          <w:noProof/>
          <w:sz w:val="22"/>
        </w:rPr>
      </w:pPr>
      <w:r w:rsidRPr="0086255B">
        <w:rPr>
          <w:rFonts w:asciiTheme="minorHAnsi" w:hAnsiTheme="minorHAnsi" w:cstheme="minorHAnsi"/>
          <w:noProof/>
          <w:sz w:val="22"/>
        </w:rPr>
        <w:t xml:space="preserve">Potvrdite da će država članica ispuniti zahtjeve u vezi sa transparentnošću iz tačaka od 58 do 61 CEEAG-a. </w:t>
      </w:r>
    </w:p>
    <w:p w14:paraId="6C00585B"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644A793E" w14:textId="77777777" w:rsidR="00E328FA" w:rsidRPr="0086255B" w:rsidRDefault="00E328FA" w:rsidP="00E328F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Navedite link na internet stranice na kojima će biti objavljen pun tekst odluke o dodjeli odobrene šeme pomoći ili individualne pomoći i njenih implementacionih odredbi, kao i informacije o svakoj individualnoj pomoći koja je dodijeljena ad hoc ili u okviru šeme pomoći odobrene na osnovu CEEAG-a čiji iznos prelazi 100 000 EUR. </w:t>
      </w:r>
    </w:p>
    <w:p w14:paraId="181A25CE"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3E2900FD" w14:textId="77777777" w:rsidR="00E328FA" w:rsidRPr="0086255B" w:rsidRDefault="00E328FA" w:rsidP="00E328FA">
      <w:pPr>
        <w:pStyle w:val="Heading2"/>
        <w:keepLines w:val="0"/>
        <w:numPr>
          <w:ilvl w:val="1"/>
          <w:numId w:val="3"/>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Izbjegavanje nepotrebnih negativnih efekata na konkurenciju i trgovinu i balansiranje</w:t>
      </w:r>
    </w:p>
    <w:p w14:paraId="4617C9BE" w14:textId="77777777" w:rsidR="00E328FA" w:rsidRPr="0086255B" w:rsidRDefault="00E328FA" w:rsidP="00E328FA">
      <w:pPr>
        <w:spacing w:before="120" w:after="120"/>
        <w:jc w:val="both"/>
        <w:rPr>
          <w:rFonts w:cstheme="minorHAnsi"/>
          <w:i/>
          <w:noProof/>
        </w:rPr>
      </w:pPr>
      <w:r w:rsidRPr="0086255B">
        <w:rPr>
          <w:rFonts w:cstheme="minorHAnsi"/>
          <w:i/>
          <w:noProof/>
        </w:rPr>
        <w:t xml:space="preserve">Za unos podataka u ovom odjeljku vidjeti odjeljak 3.2.2. (tačke od 63 do 70) i odjeljak 4.2.4.3. (tačke od 154 do 157) CEEAG-a. </w:t>
      </w:r>
    </w:p>
    <w:p w14:paraId="19A36414" w14:textId="77777777" w:rsidR="00E328FA" w:rsidRPr="0086255B" w:rsidRDefault="00E328FA" w:rsidP="00E328F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 se potvrdila usklađenost sa tačkom 67 CEEAG-a, dostavite podatke o mogućim kratkoročnim i dugoročnim negativnim efektima prijavljenih mjera na uslove konkurencije i trgovinu. </w:t>
      </w:r>
    </w:p>
    <w:p w14:paraId="2C4315E1"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24AB1E93" w14:textId="77777777" w:rsidR="00E328FA" w:rsidRPr="0086255B" w:rsidRDefault="00E328FA" w:rsidP="00E328F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Objasnite da li je mjera obuhvaćena nekom od sljedećih situacija: </w:t>
      </w:r>
    </w:p>
    <w:p w14:paraId="53C0ABF7" w14:textId="77777777" w:rsidR="00E328FA" w:rsidRPr="0086255B" w:rsidRDefault="00E328FA" w:rsidP="00E328FA">
      <w:pPr>
        <w:pStyle w:val="Point1letter"/>
        <w:numPr>
          <w:ilvl w:val="3"/>
          <w:numId w:val="14"/>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odnosi se na tržište (ili tržišta) na kojem su postojeći učesnici stekli tržišnu snagu prije liberalizacije tržišta;</w:t>
      </w:r>
    </w:p>
    <w:p w14:paraId="21921646"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7C6D3259" w14:textId="77777777" w:rsidR="00E328FA" w:rsidRPr="0086255B" w:rsidRDefault="00E328FA" w:rsidP="00E328FA">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obuhvata konkurentne tenderske postupke na tržištima u nastajanju ako postoji učesnik sa snažnom tržišnom pozicijom;</w:t>
      </w:r>
    </w:p>
    <w:p w14:paraId="04318602"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7AEEAFFF" w14:textId="77777777" w:rsidR="00E328FA" w:rsidRPr="0086255B" w:rsidRDefault="00E328FA" w:rsidP="00E328FA">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namijenjena je samo jednom korisniku ili vrlo ograničenom broju korisnika.</w:t>
      </w:r>
    </w:p>
    <w:p w14:paraId="31E2CF76"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653DA53A" w14:textId="77777777" w:rsidR="00E328FA" w:rsidRPr="0086255B" w:rsidRDefault="00E328FA" w:rsidP="00E328F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Ako je mjera pomoći usmjerena na određeni tehnološki izbor/pravac, obrazložite zašto je ta tehnologija odabrana i kako taj odabir neće obeshrabriti primjenu ili razvoj čistijih tehnologija. </w:t>
      </w:r>
    </w:p>
    <w:p w14:paraId="08F8873A"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416877CA" w14:textId="77777777" w:rsidR="00E328FA" w:rsidRPr="0086255B" w:rsidRDefault="00E328FA" w:rsidP="00E328F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lastRenderedPageBreak/>
        <w:t>Ako su prijavljene mjere namijenjene samo jednom korisniku ili vrlo ograničenom broju korisnika, kako bi se dokazala usklađenost sa tačkom 68 CEEAG-a:</w:t>
      </w:r>
    </w:p>
    <w:p w14:paraId="5FC8514E" w14:textId="77777777" w:rsidR="00E328FA" w:rsidRPr="0086255B" w:rsidRDefault="00E328FA" w:rsidP="00E328FA">
      <w:pPr>
        <w:pStyle w:val="Point1letter"/>
        <w:numPr>
          <w:ilvl w:val="3"/>
          <w:numId w:val="12"/>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Objasnite da li prijavljene mjere jačaju ili održavaju tržišnu snagu korisnika ili odvraćaju postojeće konkurente od širenja, podstiču njihov izlazak sa tržišta ili odvraćaju nove konkurente od ulaska na tržište. U tom smislu objasnite i da li će mjera pomoći dovesti do povećanja proizvodnog kapaciteta korisnika;</w:t>
      </w:r>
    </w:p>
    <w:p w14:paraId="22E3FDC5"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1F8B3FA4" w14:textId="77777777" w:rsidR="00E328FA" w:rsidRPr="0086255B" w:rsidRDefault="00E328FA" w:rsidP="00E328FA">
      <w:pPr>
        <w:pStyle w:val="Point1letter"/>
        <w:numPr>
          <w:ilvl w:val="3"/>
          <w:numId w:val="12"/>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 xml:space="preserve">opišite mjere koje su uvedene kako bi se ograničilo potencijalno narušavanje konkurencije uzrokovano dodjelom pomoći korisnicima. </w:t>
      </w:r>
    </w:p>
    <w:p w14:paraId="3C153E96"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160EC953" w14:textId="77777777" w:rsidR="00E328FA" w:rsidRPr="0086255B" w:rsidRDefault="00E328FA" w:rsidP="00E328F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69 CEEAG-a, objasnite:</w:t>
      </w:r>
    </w:p>
    <w:p w14:paraId="504E3DE8" w14:textId="77777777" w:rsidR="00E328FA" w:rsidRPr="0086255B" w:rsidRDefault="00E328FA" w:rsidP="00E328FA">
      <w:pPr>
        <w:pStyle w:val="Point1letter"/>
        <w:numPr>
          <w:ilvl w:val="3"/>
          <w:numId w:val="13"/>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 xml:space="preserve">da li je cilj pomoći dodijeljene u okviru prijavljenih mjera očuvanje ekonomske djelatnosti u jednom regionu ili njeno privlačenje iz drugih regiona na unutrašnjem tržištu; </w:t>
      </w:r>
    </w:p>
    <w:p w14:paraId="64A9D56E"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626DC93B" w14:textId="77777777" w:rsidR="00E328FA" w:rsidRPr="0086255B" w:rsidRDefault="00E328FA" w:rsidP="00E328FA">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ako je odgovor potvrdan, navedite koji je neto ekološki efekat prijavljenih mjera i na koji se način prijavljenim mjerama unapređuje postojeći nivo zaštite životne sredine u državama članicama;</w:t>
      </w:r>
    </w:p>
    <w:p w14:paraId="28CDC855"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798B2DEE" w14:textId="77777777" w:rsidR="00E328FA" w:rsidRPr="0086255B" w:rsidRDefault="00E328FA" w:rsidP="00E328FA">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na koji način pomoć dodijeljena u okviru prijavljenih mjera nema očigledne negativne efekte na konkurenciju i trgovinu;</w:t>
      </w:r>
    </w:p>
    <w:p w14:paraId="6B6E077B"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7721FBFB" w14:textId="77777777" w:rsidR="00E328FA" w:rsidRPr="0086255B" w:rsidRDefault="00E328FA" w:rsidP="00E328FA">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kad je riječ o individualnoj pomoći, koji su glavni razlozi zbog kojih je korisnik odabrao određenu lokaciju za ulaganja.</w:t>
      </w:r>
    </w:p>
    <w:p w14:paraId="6DCCC797"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6411CBFD" w14:textId="77777777" w:rsidR="00E328FA" w:rsidRPr="0086255B" w:rsidRDefault="00E328FA" w:rsidP="00E328F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70 CEEAG-a:</w:t>
      </w:r>
    </w:p>
    <w:p w14:paraId="19CB848D" w14:textId="77777777" w:rsidR="00E328FA" w:rsidRPr="0086255B" w:rsidRDefault="00E328FA" w:rsidP="00E328FA">
      <w:pPr>
        <w:pStyle w:val="Point1letter"/>
        <w:numPr>
          <w:ilvl w:val="3"/>
          <w:numId w:val="23"/>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potvrdite da se pomoć u okviru prijavljene šeme može dodjeljivati u maksimalnom periodu od 10 godina od datuma donošenja odluke Komisije kojom se pomoć proglašava usklađenom;</w:t>
      </w:r>
    </w:p>
    <w:p w14:paraId="2FA8CE52"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79FFE2FF" w14:textId="77777777" w:rsidR="00E328FA" w:rsidRPr="0086255B" w:rsidRDefault="00E328FA" w:rsidP="00E328FA">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potvrdite da će vaši nadležni organi, ako žele da produže trajanje šeme nakon isteka tog maksimalnog perioda, ponovno prijaviti mjeru.</w:t>
      </w:r>
    </w:p>
    <w:p w14:paraId="68B44E37"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68297E4D" w14:textId="77777777" w:rsidR="00E328FA" w:rsidRPr="0086255B" w:rsidRDefault="00E328FA" w:rsidP="00E328F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se pomoć dodjeljuje u obliku donacije, vlasničkog kapitala, garancije ili zajma fondu za energetsku efikasnost, fondu za obnovljive izvore enrgije ili drugom finansijskom posredniku kako bi se dokazala usklađenost sa tačkom 157 CEEAG-a:</w:t>
      </w:r>
    </w:p>
    <w:p w14:paraId="1ADF4683" w14:textId="77777777" w:rsidR="00E328FA" w:rsidRPr="0086255B" w:rsidRDefault="00E328FA" w:rsidP="00E328FA">
      <w:pPr>
        <w:pStyle w:val="Point1letter"/>
        <w:numPr>
          <w:ilvl w:val="3"/>
          <w:numId w:val="24"/>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dokažite da će se finansijski posrednici ili menadžeri fondova birati u otvorenom, transparentnom i nediskriminatornog postupku koji se sprovodi u skladu sa važećim pravom Unije i nacionalnim pravom;</w:t>
      </w:r>
    </w:p>
    <w:p w14:paraId="02A0D0B5"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6E735D4F" w14:textId="77777777" w:rsidR="00E328FA" w:rsidRPr="0086255B" w:rsidRDefault="00E328FA" w:rsidP="00E328FA">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lastRenderedPageBreak/>
        <w:t>dokažite da su uspostavljeni uslovi kojima se obezbjeđuje da se finansijskim posrednicima, uključujući fondove za energetsku efikasnost ili obnovljive izvore energije, upravlja na komercijalnoj osnovi i da će se odluke o finansiranju donositi na osnovu profita;</w:t>
      </w:r>
    </w:p>
    <w:p w14:paraId="5ACF8A53"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66FA6ED6" w14:textId="77777777" w:rsidR="00E328FA" w:rsidRPr="0086255B" w:rsidRDefault="00E328FA" w:rsidP="00E328FA">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dokažite da su menadžeri fonda za energetsku efikasnost, fonda za obnovljive izvore energije ili drugih finansijskih posrednika obavezni da u najvećoj mogućoj mjeri prenesu prednost na krajnje korisnike (vlasnike ili stanare zgrada) u obliku većeg obima finansiranja, nižih zahtjeva za kolateral, nižih premija za garancije ili nižih kamatnih stopa.</w:t>
      </w:r>
    </w:p>
    <w:p w14:paraId="307AFC08"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79239525" w14:textId="77777777" w:rsidR="00E328FA" w:rsidRPr="0086255B" w:rsidRDefault="00E328FA" w:rsidP="00E328FA">
      <w:pPr>
        <w:pStyle w:val="Heading1"/>
        <w:keepNext/>
        <w:numPr>
          <w:ilvl w:val="0"/>
          <w:numId w:val="3"/>
        </w:numPr>
        <w:tabs>
          <w:tab w:val="clear" w:pos="850"/>
        </w:tabs>
        <w:spacing w:before="120" w:after="120"/>
        <w:ind w:left="360" w:right="0" w:hanging="360"/>
        <w:jc w:val="both"/>
        <w:rPr>
          <w:rFonts w:asciiTheme="minorHAnsi" w:hAnsiTheme="minorHAnsi" w:cstheme="minorHAnsi"/>
          <w:noProof/>
          <w:sz w:val="22"/>
          <w:szCs w:val="22"/>
        </w:rPr>
      </w:pPr>
      <w:r w:rsidRPr="0086255B">
        <w:rPr>
          <w:rFonts w:asciiTheme="minorHAnsi" w:hAnsiTheme="minorHAnsi" w:cstheme="minorHAnsi"/>
          <w:noProof/>
          <w:sz w:val="22"/>
          <w:szCs w:val="22"/>
        </w:rPr>
        <w:t>Razmatranje pozitivnih efekata pomoći u odnosu na negativne efekte na konkurenciju i trgovinu</w:t>
      </w:r>
    </w:p>
    <w:p w14:paraId="651DAF44" w14:textId="77777777" w:rsidR="00E328FA" w:rsidRPr="0086255B" w:rsidRDefault="00E328FA" w:rsidP="00E328FA">
      <w:pPr>
        <w:spacing w:before="120" w:after="120"/>
        <w:jc w:val="both"/>
        <w:rPr>
          <w:rFonts w:cstheme="minorHAnsi"/>
          <w:i/>
          <w:noProof/>
        </w:rPr>
      </w:pPr>
      <w:r w:rsidRPr="0086255B">
        <w:rPr>
          <w:rFonts w:cstheme="minorHAnsi"/>
          <w:i/>
          <w:noProof/>
        </w:rPr>
        <w:t xml:space="preserve">Za unos podataka u ovom odjeljku vidjeti odjeljak 3.3. (tačke od 71 do 76) CEEAG-a. </w:t>
      </w:r>
    </w:p>
    <w:p w14:paraId="3ED9A33D" w14:textId="77777777" w:rsidR="00E328FA" w:rsidRPr="0086255B" w:rsidRDefault="00E328FA" w:rsidP="00E328F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72 CEEAG-a, objasnite da li djelatnosti koje se podržavaju u okviru prijavljene mjere/a ispunjavaju kriterijume za ekološki održive ekonomske djelatnosti iz člana 3 Regulative (EU) 2020/852 Evropskog parlamenta i Savjeta</w:t>
      </w:r>
      <w:r w:rsidRPr="0086255B">
        <w:rPr>
          <w:rStyle w:val="FootnoteReference"/>
          <w:rFonts w:asciiTheme="minorHAnsi" w:hAnsiTheme="minorHAnsi" w:cstheme="minorHAnsi"/>
          <w:noProof/>
          <w:sz w:val="22"/>
          <w:lang w:eastAsia="en-GB"/>
        </w:rPr>
        <w:footnoteReference w:id="13"/>
      </w:r>
      <w:r w:rsidRPr="0086255B">
        <w:rPr>
          <w:rFonts w:asciiTheme="minorHAnsi" w:hAnsiTheme="minorHAnsi" w:cstheme="minorHAnsi"/>
          <w:noProof/>
          <w:sz w:val="22"/>
        </w:rPr>
        <w:t>, uključujući načelo „ne nanosi značajnu štetu”, ili druge uporedive metodologije.</w:t>
      </w:r>
    </w:p>
    <w:p w14:paraId="3E582557"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569D4DB3" w14:textId="77777777" w:rsidR="00E328FA" w:rsidRPr="0086255B" w:rsidRDefault="00E328FA" w:rsidP="00E328F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(U slučaju konkurentnog tendesrkog postupka) objasnite da li prijavljena mjera/e sadrži elemente koji olakšavaju učešće MSP-ova u konkurentnim tenderskim postupcima. Ako je odgovor potvrdan, navedite podatke o tim elementima i obrazložite na koji način pozitivni efekti kojima se obezbjeđuje učešće MSP-ova u prijavljenim mjerama prevazilaze moguće negativne efekte na konkurenciju.</w:t>
      </w:r>
    </w:p>
    <w:p w14:paraId="6BBAB6B9" w14:textId="77777777" w:rsidR="00E328FA" w:rsidRPr="0086255B" w:rsidRDefault="00E328FA" w:rsidP="00E328FA">
      <w:pPr>
        <w:tabs>
          <w:tab w:val="left" w:leader="dot" w:pos="9072"/>
        </w:tabs>
        <w:spacing w:before="120" w:after="120"/>
        <w:jc w:val="both"/>
        <w:rPr>
          <w:rFonts w:cstheme="minorHAnsi"/>
          <w:noProof/>
        </w:rPr>
      </w:pPr>
      <w:bookmarkStart w:id="2" w:name="_Hlk165969741"/>
      <w:r w:rsidRPr="0086255B">
        <w:rPr>
          <w:rFonts w:cstheme="minorHAnsi"/>
          <w:noProof/>
        </w:rPr>
        <w:tab/>
      </w:r>
    </w:p>
    <w:bookmarkEnd w:id="2"/>
    <w:p w14:paraId="7500CA38" w14:textId="77777777" w:rsidR="00E328FA" w:rsidRPr="0086255B" w:rsidRDefault="00E328FA" w:rsidP="00E328F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potvrdila usklađenost sa tačkom 74 i tačkama 155 i 156 CEEAG-a:</w:t>
      </w:r>
    </w:p>
    <w:p w14:paraId="3A5ABFA7" w14:textId="77777777" w:rsidR="00E328FA" w:rsidRPr="0086255B" w:rsidRDefault="00E328FA" w:rsidP="00E328FA">
      <w:pPr>
        <w:pStyle w:val="Point1letter"/>
        <w:numPr>
          <w:ilvl w:val="3"/>
          <w:numId w:val="25"/>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objasnite da li su ulaganja u opremu koja koristi prirodni gas prihvatljiva za dodjelu pomoći u okviru prijavljenih mjera. Ako jesu, dokažite da takva pomoć neće zamijeniti ulaganja u ekološki prihvatljivije alternative koje su već dostupna na tržištu ili stvoriti vezanost za određene tehnologije. Objasnite i da li oprema koja koristi prirodni gas zamjenjuje energetsku opremu koja koristi nazagađujuća fosilna goriva, kao što su nafta i ugalj;</w:t>
      </w:r>
    </w:p>
    <w:p w14:paraId="46774681"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68D89EB9" w14:textId="77777777" w:rsidR="00E328FA" w:rsidRPr="0086255B" w:rsidRDefault="00E328FA" w:rsidP="00E328FA">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potvrdite da ulaganja u opremu koja korisiti zagađujuća fosilna goriva, kao što su nafta i ugalj, nisu prihvatljiva za dodjelu pomoći u okviru prijavljenih mjera. Napominjemo da se smatra da pomoć za ugradnju opreme koja koristi fosilna goriva, kao što su nafta i ugalj, ima negativne efekte na konkurenciju zbog većih emisija ugljenika povezanih sa korišćenjem fosilnih goriva, značajnog rizika od stvaranja zavisnosti od tehnologija koje se zasnivaju na fosilnim gorivima i istiskivanja ulaganja u ekološki prihvatljivije i inovativnije alternative dostupne na tržištu.</w:t>
      </w:r>
    </w:p>
    <w:p w14:paraId="594E1392"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350"/>
      </w:tblGrid>
      <w:tr w:rsidR="00E328FA" w:rsidRPr="0086255B" w14:paraId="0E3D6098" w14:textId="77777777" w:rsidTr="00D507D9">
        <w:tc>
          <w:tcPr>
            <w:tcW w:w="5000" w:type="pct"/>
            <w:shd w:val="pct15" w:color="auto" w:fill="auto"/>
          </w:tcPr>
          <w:p w14:paraId="2351A540" w14:textId="77777777" w:rsidR="00E328FA" w:rsidRPr="0086255B" w:rsidRDefault="00E328FA" w:rsidP="00D507D9">
            <w:pPr>
              <w:spacing w:before="120" w:after="120"/>
              <w:ind w:left="360" w:hanging="360"/>
              <w:jc w:val="both"/>
              <w:rPr>
                <w:rFonts w:cstheme="minorHAnsi"/>
                <w:b/>
                <w:iCs/>
                <w:noProof/>
                <w:lang w:eastAsia="hr-HR" w:bidi="hr-HR"/>
              </w:rPr>
            </w:pPr>
            <w:r w:rsidRPr="0086255B">
              <w:rPr>
                <w:rFonts w:cstheme="minorHAnsi"/>
                <w:b/>
                <w:noProof/>
                <w:lang w:eastAsia="hr-HR" w:bidi="hr-HR"/>
              </w:rPr>
              <w:t>Odjeljak C: Evaluacija</w:t>
            </w:r>
          </w:p>
        </w:tc>
      </w:tr>
    </w:tbl>
    <w:p w14:paraId="63AF609D" w14:textId="77777777" w:rsidR="00E328FA" w:rsidRPr="0086255B" w:rsidRDefault="00E328FA" w:rsidP="00E328FA">
      <w:pPr>
        <w:spacing w:before="120" w:after="120"/>
        <w:jc w:val="both"/>
        <w:rPr>
          <w:rFonts w:cstheme="minorHAnsi"/>
          <w:i/>
          <w:iCs/>
          <w:noProof/>
        </w:rPr>
      </w:pPr>
      <w:r w:rsidRPr="0086255B">
        <w:rPr>
          <w:rFonts w:cstheme="minorHAnsi"/>
          <w:i/>
          <w:noProof/>
        </w:rPr>
        <w:lastRenderedPageBreak/>
        <w:t>Za unos podataka u ovom odjeljku vidjeti odjeljak 5 (tačke od 455 do 463) CEEAG-a.</w:t>
      </w:r>
    </w:p>
    <w:p w14:paraId="5A1A461E" w14:textId="77777777" w:rsidR="00E328FA" w:rsidRPr="0086255B" w:rsidRDefault="00E328FA" w:rsidP="00E328F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prijavljene mjere premašuju pragove budžeta/troškova iz tačke 456 CEEAG-a, objasnite zašto smatrate da bi trebalo primjeniti izuzetak iz tačke 457 CEEAG-a ili priložite uz ovaj obrazac prijave prilog koji sadrži nacrt plana evaluacije koji obuhvata područje primjene navedeno u tački 458 CEEAG-a</w:t>
      </w:r>
      <w:r w:rsidRPr="0086255B">
        <w:rPr>
          <w:rStyle w:val="FootnoteReference"/>
          <w:rFonts w:asciiTheme="minorHAnsi" w:hAnsiTheme="minorHAnsi" w:cstheme="minorHAnsi"/>
          <w:noProof/>
          <w:sz w:val="22"/>
          <w:lang w:eastAsia="en-GB"/>
        </w:rPr>
        <w:footnoteReference w:id="14"/>
      </w:r>
      <w:r w:rsidRPr="0086255B">
        <w:rPr>
          <w:rFonts w:asciiTheme="minorHAnsi" w:hAnsiTheme="minorHAnsi" w:cstheme="minorHAnsi"/>
          <w:noProof/>
          <w:sz w:val="22"/>
        </w:rPr>
        <w:t>.</w:t>
      </w:r>
    </w:p>
    <w:p w14:paraId="3D00D9FF"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64B7D118" w14:textId="77777777" w:rsidR="00E328FA" w:rsidRPr="0086255B" w:rsidRDefault="00E328FA" w:rsidP="00E328F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je priložen nacrt plana evaluacije:</w:t>
      </w:r>
    </w:p>
    <w:p w14:paraId="7ADD6E2A" w14:textId="77777777" w:rsidR="00E328FA" w:rsidRPr="0086255B" w:rsidRDefault="00E328FA" w:rsidP="00E328FA">
      <w:pPr>
        <w:pStyle w:val="Point1letter"/>
        <w:numPr>
          <w:ilvl w:val="3"/>
          <w:numId w:val="26"/>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navedite u nastavku rezime ovog nacrta plana evaluacije iz Priloga;</w:t>
      </w:r>
    </w:p>
    <w:p w14:paraId="1BD84968"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5384CFE8" w14:textId="77777777" w:rsidR="00E328FA" w:rsidRPr="0086255B" w:rsidRDefault="00E328FA" w:rsidP="00E328FA">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potvrdite da će se poštovati tačka 460 CEEAG-a;</w:t>
      </w:r>
    </w:p>
    <w:p w14:paraId="2928C8CE"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1CAC524B" w14:textId="77777777" w:rsidR="00E328FA" w:rsidRPr="0086255B" w:rsidRDefault="00E328FA" w:rsidP="00E328FA">
      <w:pPr>
        <w:pStyle w:val="Point1letter"/>
        <w:ind w:left="720" w:hanging="360"/>
        <w:rPr>
          <w:rFonts w:asciiTheme="minorHAnsi" w:hAnsiTheme="minorHAnsi" w:cstheme="minorHAnsi"/>
          <w:noProof/>
          <w:sz w:val="22"/>
        </w:rPr>
      </w:pPr>
      <w:r w:rsidRPr="0086255B">
        <w:rPr>
          <w:rFonts w:asciiTheme="minorHAnsi" w:hAnsiTheme="minorHAnsi" w:cstheme="minorHAnsi"/>
          <w:noProof/>
          <w:sz w:val="22"/>
        </w:rPr>
        <w:t>navedite datum i link na internet stranicu na kojoj će plan evaluacije biti javno dostupan.</w:t>
      </w:r>
    </w:p>
    <w:p w14:paraId="19DDB75A"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69CFC2B2" w14:textId="77777777" w:rsidR="00E328FA" w:rsidRPr="0086255B" w:rsidRDefault="00E328FA" w:rsidP="00E328F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 se dokazala usklađenost sa tačkom 459 podtačka (b) CEEAG-a, ako za šemu pomoći nije potrebna </w:t>
      </w:r>
      <w:r w:rsidRPr="0086255B">
        <w:rPr>
          <w:rFonts w:asciiTheme="minorHAnsi" w:hAnsiTheme="minorHAnsi" w:cstheme="minorHAnsi"/>
          <w:i/>
          <w:noProof/>
          <w:sz w:val="22"/>
        </w:rPr>
        <w:t>ex post</w:t>
      </w:r>
      <w:r w:rsidRPr="0086255B">
        <w:rPr>
          <w:rFonts w:asciiTheme="minorHAnsi" w:hAnsiTheme="minorHAnsi" w:cstheme="minorHAnsi"/>
          <w:noProof/>
          <w:sz w:val="22"/>
        </w:rPr>
        <w:t xml:space="preserve"> evaluacija, a njeno trajanje prelazi tri godine, potvrdite da ćete dostaviti nacrt plana evaluacije u roku od 30 radnih dana nakon značajne izmjene kojom se budžet šeme povećava na više od 150 miliona EUR u bilo kojoj godini ili više od 750 miliona EUR tokom ukupnog trajanja šeme. </w:t>
      </w:r>
    </w:p>
    <w:p w14:paraId="626D200C"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0F735018" w14:textId="77777777" w:rsidR="00E328FA" w:rsidRPr="0086255B" w:rsidRDefault="00E328FA" w:rsidP="00E328F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 se dokazala usklađenost sa tačkom 459 podtačka (c) CEEAG-a, ako za šemu pomoći trenutno nije potrebna </w:t>
      </w:r>
      <w:r w:rsidRPr="0086255B">
        <w:rPr>
          <w:rFonts w:asciiTheme="minorHAnsi" w:hAnsiTheme="minorHAnsi" w:cstheme="minorHAnsi"/>
          <w:i/>
          <w:noProof/>
          <w:sz w:val="22"/>
        </w:rPr>
        <w:t>ex post</w:t>
      </w:r>
      <w:r w:rsidRPr="0086255B">
        <w:rPr>
          <w:rFonts w:asciiTheme="minorHAnsi" w:hAnsiTheme="minorHAnsi" w:cstheme="minorHAnsi"/>
          <w:noProof/>
          <w:sz w:val="22"/>
        </w:rPr>
        <w:t xml:space="preserve"> evaluacija, u nastavku potvrdite da se država članica obavezuje da dostavi nacrt plana evaluacije </w:t>
      </w:r>
      <w:r w:rsidRPr="0086255B">
        <w:rPr>
          <w:rFonts w:asciiTheme="minorHAnsi" w:hAnsiTheme="minorHAnsi" w:cstheme="minorHAnsi"/>
          <w:noProof/>
          <w:sz w:val="22"/>
          <w:shd w:val="clear" w:color="auto" w:fill="FFFFFF"/>
        </w:rPr>
        <w:t>u roku od 30 radnih dana nakon što se u zvaničnoj računovodstvenoj dokumentaciji proknjiže rashodi koji prelaze 150 miliona EUR u prethodnoj godinu.</w:t>
      </w:r>
      <w:r w:rsidRPr="0086255B">
        <w:rPr>
          <w:rFonts w:asciiTheme="minorHAnsi" w:hAnsiTheme="minorHAnsi" w:cstheme="minorHAnsi"/>
          <w:noProof/>
          <w:sz w:val="22"/>
        </w:rPr>
        <w:t xml:space="preserve"> </w:t>
      </w:r>
    </w:p>
    <w:p w14:paraId="55D45321"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4D85EB7C" w14:textId="77777777" w:rsidR="00E328FA" w:rsidRPr="0086255B" w:rsidRDefault="00E328FA" w:rsidP="00E328F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potvrdila usklađenost sa tačkom 461 CEEAG-a:</w:t>
      </w:r>
    </w:p>
    <w:p w14:paraId="25A7CD5D" w14:textId="77777777" w:rsidR="00E328FA" w:rsidRPr="0086255B" w:rsidRDefault="00E328FA" w:rsidP="00E328FA">
      <w:pPr>
        <w:pStyle w:val="Point1letter"/>
        <w:numPr>
          <w:ilvl w:val="3"/>
          <w:numId w:val="27"/>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navedite da li je nezavisni ekspert već odabran ili će biti odabran u budućnosti;</w:t>
      </w:r>
    </w:p>
    <w:p w14:paraId="317E300B"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5105E5DE" w14:textId="77777777" w:rsidR="00E328FA" w:rsidRPr="0086255B" w:rsidRDefault="00E328FA" w:rsidP="00E328FA">
      <w:pPr>
        <w:pStyle w:val="Point1letter"/>
        <w:ind w:left="720" w:hanging="360"/>
        <w:rPr>
          <w:rFonts w:asciiTheme="minorHAnsi" w:hAnsiTheme="minorHAnsi" w:cstheme="minorHAnsi"/>
          <w:noProof/>
          <w:sz w:val="22"/>
        </w:rPr>
      </w:pPr>
      <w:r w:rsidRPr="0086255B">
        <w:rPr>
          <w:rFonts w:asciiTheme="minorHAnsi" w:hAnsiTheme="minorHAnsi" w:cstheme="minorHAnsi"/>
          <w:noProof/>
          <w:sz w:val="22"/>
        </w:rPr>
        <w:t>unesite podatke o postupku odabira eksperta;</w:t>
      </w:r>
    </w:p>
    <w:p w14:paraId="6A50679D"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p w14:paraId="29A3D671" w14:textId="77777777" w:rsidR="00E328FA" w:rsidRPr="0086255B" w:rsidRDefault="00E328FA" w:rsidP="00E328FA">
      <w:pPr>
        <w:pStyle w:val="Point1letter"/>
        <w:ind w:left="720" w:hanging="360"/>
        <w:rPr>
          <w:rFonts w:asciiTheme="minorHAnsi" w:hAnsiTheme="minorHAnsi" w:cstheme="minorHAnsi"/>
          <w:noProof/>
          <w:sz w:val="22"/>
        </w:rPr>
      </w:pPr>
      <w:r w:rsidRPr="0086255B">
        <w:rPr>
          <w:rFonts w:asciiTheme="minorHAnsi" w:hAnsiTheme="minorHAnsi" w:cstheme="minorHAnsi"/>
          <w:noProof/>
          <w:sz w:val="22"/>
        </w:rPr>
        <w:t>obrazložite na koji je način ekspert nezavisan od nadležnog organa koji dodjeljuje pomoć.</w:t>
      </w:r>
    </w:p>
    <w:p w14:paraId="0D666FD1" w14:textId="77777777" w:rsidR="00E328FA" w:rsidRPr="0086255B" w:rsidRDefault="00E328FA" w:rsidP="00E328FA">
      <w:pPr>
        <w:tabs>
          <w:tab w:val="left" w:leader="dot" w:pos="9072"/>
        </w:tabs>
        <w:spacing w:before="120" w:after="120"/>
        <w:jc w:val="both"/>
        <w:rPr>
          <w:rFonts w:cstheme="minorHAnsi"/>
          <w:noProof/>
        </w:rPr>
      </w:pPr>
      <w:r w:rsidRPr="0086255B">
        <w:rPr>
          <w:rFonts w:cstheme="minorHAnsi"/>
          <w:noProof/>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350"/>
      </w:tblGrid>
      <w:tr w:rsidR="00E328FA" w:rsidRPr="0086255B" w14:paraId="784F6390" w14:textId="77777777" w:rsidTr="00D507D9">
        <w:tc>
          <w:tcPr>
            <w:tcW w:w="5000" w:type="pct"/>
            <w:shd w:val="pct15" w:color="auto" w:fill="auto"/>
          </w:tcPr>
          <w:p w14:paraId="2DDC5255" w14:textId="77777777" w:rsidR="00E328FA" w:rsidRPr="0086255B" w:rsidRDefault="00E328FA" w:rsidP="00D507D9">
            <w:pPr>
              <w:spacing w:before="120" w:after="120"/>
              <w:jc w:val="both"/>
              <w:rPr>
                <w:rFonts w:cstheme="minorHAnsi"/>
                <w:b/>
                <w:iCs/>
                <w:noProof/>
                <w:lang w:eastAsia="hr-HR" w:bidi="hr-HR"/>
              </w:rPr>
            </w:pPr>
            <w:r w:rsidRPr="0086255B">
              <w:rPr>
                <w:rFonts w:cstheme="minorHAnsi"/>
                <w:b/>
                <w:noProof/>
                <w:lang w:eastAsia="hr-HR" w:bidi="hr-HR"/>
              </w:rPr>
              <w:t>Odjeljak D: Izvještavanje i praćenje</w:t>
            </w:r>
          </w:p>
        </w:tc>
      </w:tr>
    </w:tbl>
    <w:p w14:paraId="18AB7F9B" w14:textId="77777777" w:rsidR="00E328FA" w:rsidRPr="0086255B" w:rsidRDefault="00E328FA" w:rsidP="00E328FA">
      <w:pPr>
        <w:spacing w:before="120" w:after="120"/>
        <w:jc w:val="both"/>
        <w:rPr>
          <w:rFonts w:cstheme="minorHAnsi"/>
          <w:i/>
          <w:iCs/>
          <w:noProof/>
        </w:rPr>
      </w:pPr>
      <w:r w:rsidRPr="0086255B">
        <w:rPr>
          <w:rFonts w:cstheme="minorHAnsi"/>
          <w:i/>
          <w:noProof/>
        </w:rPr>
        <w:t>Za unos podataka u ovom odjeljku vidjeti odjeljak 6 (tačke 464 i 465) CEEAG-a.</w:t>
      </w:r>
    </w:p>
    <w:p w14:paraId="064B0D31" w14:textId="77777777" w:rsidR="00E328FA" w:rsidRPr="0086255B" w:rsidRDefault="00E328FA" w:rsidP="00E328FA">
      <w:pPr>
        <w:pStyle w:val="NumPar1"/>
        <w:numPr>
          <w:ilvl w:val="0"/>
          <w:numId w:val="4"/>
        </w:numPr>
        <w:ind w:left="360" w:hanging="360"/>
        <w:rPr>
          <w:rFonts w:asciiTheme="minorHAnsi" w:hAnsiTheme="minorHAnsi" w:cstheme="minorHAnsi"/>
          <w:noProof/>
          <w:sz w:val="22"/>
        </w:rPr>
      </w:pPr>
      <w:r w:rsidRPr="0086255B">
        <w:rPr>
          <w:rFonts w:asciiTheme="minorHAnsi" w:hAnsiTheme="minorHAnsi" w:cstheme="minorHAnsi"/>
          <w:noProof/>
          <w:sz w:val="22"/>
        </w:rPr>
        <w:lastRenderedPageBreak/>
        <w:t>Potvrdite da će država članica ispuniti zahtjeve za izvještavanje i praćenje iz odjeljka 6 tačke 464 i 465 CEEAG-a.</w:t>
      </w:r>
    </w:p>
    <w:p w14:paraId="0380C57B" w14:textId="0845C6E7" w:rsidR="001E27D7" w:rsidRDefault="00E328FA" w:rsidP="00E328FA">
      <w:r w:rsidRPr="0086255B">
        <w:rPr>
          <w:rFonts w:cstheme="minorHAnsi"/>
          <w:noProof/>
        </w:rPr>
        <w:tab/>
      </w:r>
      <w:bookmarkStart w:id="3" w:name="_GoBack"/>
      <w:bookmarkEnd w:id="3"/>
    </w:p>
    <w:sectPr w:rsidR="001E27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BB9CF" w14:textId="77777777" w:rsidR="0096277B" w:rsidRDefault="0096277B" w:rsidP="00E328FA">
      <w:pPr>
        <w:spacing w:after="0" w:line="240" w:lineRule="auto"/>
      </w:pPr>
      <w:r>
        <w:separator/>
      </w:r>
    </w:p>
  </w:endnote>
  <w:endnote w:type="continuationSeparator" w:id="0">
    <w:p w14:paraId="6D398D06" w14:textId="77777777" w:rsidR="0096277B" w:rsidRDefault="0096277B" w:rsidP="00E32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07607" w14:textId="77777777" w:rsidR="0096277B" w:rsidRDefault="0096277B" w:rsidP="00E328FA">
      <w:pPr>
        <w:spacing w:after="0" w:line="240" w:lineRule="auto"/>
      </w:pPr>
      <w:r>
        <w:separator/>
      </w:r>
    </w:p>
  </w:footnote>
  <w:footnote w:type="continuationSeparator" w:id="0">
    <w:p w14:paraId="1CC97A31" w14:textId="77777777" w:rsidR="0096277B" w:rsidRDefault="0096277B" w:rsidP="00E328FA">
      <w:pPr>
        <w:spacing w:after="0" w:line="240" w:lineRule="auto"/>
      </w:pPr>
      <w:r>
        <w:continuationSeparator/>
      </w:r>
    </w:p>
  </w:footnote>
  <w:footnote w:id="1">
    <w:p w14:paraId="77EC44EF" w14:textId="77777777" w:rsidR="00E328FA" w:rsidRPr="00CD53D9" w:rsidRDefault="00E328FA" w:rsidP="00E328FA">
      <w:pPr>
        <w:pStyle w:val="FootnoteText"/>
        <w:spacing w:before="0" w:after="0"/>
        <w:ind w:left="0" w:firstLine="0"/>
        <w:contextualSpacing/>
        <w:rPr>
          <w:rFonts w:asciiTheme="minorHAnsi" w:hAnsiTheme="minorHAnsi"/>
          <w:lang w:val="sr-Latn-RS"/>
        </w:rPr>
      </w:pPr>
      <w:r w:rsidRPr="00CD53D9">
        <w:rPr>
          <w:rStyle w:val="FootnoteReference"/>
          <w:rFonts w:asciiTheme="minorHAnsi" w:hAnsiTheme="minorHAnsi"/>
        </w:rPr>
        <w:footnoteRef/>
      </w:r>
      <w:r w:rsidRPr="00CD53D9">
        <w:rPr>
          <w:rFonts w:asciiTheme="minorHAnsi" w:hAnsiTheme="minorHAnsi"/>
        </w:rPr>
        <w:t xml:space="preserve"> </w:t>
      </w:r>
      <w:proofErr w:type="spellStart"/>
      <w:r w:rsidRPr="00CD53D9">
        <w:rPr>
          <w:rFonts w:asciiTheme="minorHAnsi" w:hAnsiTheme="minorHAnsi"/>
        </w:rPr>
        <w:t>Napominjemo</w:t>
      </w:r>
      <w:proofErr w:type="spellEnd"/>
      <w:r w:rsidRPr="00CD53D9">
        <w:rPr>
          <w:rFonts w:asciiTheme="minorHAnsi" w:hAnsiTheme="minorHAnsi"/>
        </w:rPr>
        <w:t xml:space="preserve"> da se za </w:t>
      </w:r>
      <w:proofErr w:type="spellStart"/>
      <w:r w:rsidRPr="00CD53D9">
        <w:rPr>
          <w:rFonts w:asciiTheme="minorHAnsi" w:hAnsiTheme="minorHAnsi"/>
        </w:rPr>
        <w:t>šemu</w:t>
      </w:r>
      <w:proofErr w:type="spellEnd"/>
      <w:r w:rsidRPr="00CD53D9">
        <w:rPr>
          <w:rFonts w:asciiTheme="minorHAnsi" w:hAnsiTheme="minorHAnsi"/>
        </w:rPr>
        <w:t xml:space="preserve"> </w:t>
      </w:r>
      <w:proofErr w:type="spellStart"/>
      <w:r w:rsidRPr="00CD53D9">
        <w:rPr>
          <w:rFonts w:asciiTheme="minorHAnsi" w:hAnsiTheme="minorHAnsi"/>
        </w:rPr>
        <w:t>pomoći</w:t>
      </w:r>
      <w:proofErr w:type="spellEnd"/>
      <w:r w:rsidRPr="00CD53D9">
        <w:rPr>
          <w:rFonts w:asciiTheme="minorHAnsi" w:hAnsiTheme="minorHAnsi"/>
        </w:rPr>
        <w:t xml:space="preserve"> </w:t>
      </w:r>
      <w:proofErr w:type="spellStart"/>
      <w:r w:rsidRPr="00CD53D9">
        <w:rPr>
          <w:rFonts w:asciiTheme="minorHAnsi" w:hAnsiTheme="minorHAnsi"/>
        </w:rPr>
        <w:t>trajanje</w:t>
      </w:r>
      <w:proofErr w:type="spellEnd"/>
      <w:r w:rsidRPr="00CD53D9">
        <w:rPr>
          <w:rFonts w:asciiTheme="minorHAnsi" w:hAnsiTheme="minorHAnsi"/>
        </w:rPr>
        <w:t xml:space="preserve"> </w:t>
      </w:r>
      <w:proofErr w:type="spellStart"/>
      <w:r w:rsidRPr="00CD53D9">
        <w:rPr>
          <w:rFonts w:asciiTheme="minorHAnsi" w:hAnsiTheme="minorHAnsi"/>
        </w:rPr>
        <w:t>odnosi</w:t>
      </w:r>
      <w:proofErr w:type="spellEnd"/>
      <w:r w:rsidRPr="00CD53D9">
        <w:rPr>
          <w:rFonts w:asciiTheme="minorHAnsi" w:hAnsiTheme="minorHAnsi"/>
        </w:rPr>
        <w:t xml:space="preserve"> </w:t>
      </w:r>
      <w:proofErr w:type="spellStart"/>
      <w:r w:rsidRPr="00CD53D9">
        <w:rPr>
          <w:rFonts w:asciiTheme="minorHAnsi" w:hAnsiTheme="minorHAnsi"/>
        </w:rPr>
        <w:t>na</w:t>
      </w:r>
      <w:proofErr w:type="spellEnd"/>
      <w:r w:rsidRPr="00CD53D9">
        <w:rPr>
          <w:rFonts w:asciiTheme="minorHAnsi" w:hAnsiTheme="minorHAnsi"/>
        </w:rPr>
        <w:t xml:space="preserve"> period </w:t>
      </w:r>
      <w:proofErr w:type="spellStart"/>
      <w:r w:rsidRPr="00CD53D9">
        <w:rPr>
          <w:rFonts w:asciiTheme="minorHAnsi" w:hAnsiTheme="minorHAnsi"/>
        </w:rPr>
        <w:t>tokom</w:t>
      </w:r>
      <w:proofErr w:type="spellEnd"/>
      <w:r w:rsidRPr="00CD53D9">
        <w:rPr>
          <w:rFonts w:asciiTheme="minorHAnsi" w:hAnsiTheme="minorHAnsi"/>
        </w:rPr>
        <w:t xml:space="preserve"> </w:t>
      </w:r>
      <w:proofErr w:type="spellStart"/>
      <w:r w:rsidRPr="00CD53D9">
        <w:rPr>
          <w:rFonts w:asciiTheme="minorHAnsi" w:hAnsiTheme="minorHAnsi"/>
        </w:rPr>
        <w:t>kojeg</w:t>
      </w:r>
      <w:proofErr w:type="spellEnd"/>
      <w:r w:rsidRPr="00CD53D9">
        <w:rPr>
          <w:rFonts w:asciiTheme="minorHAnsi" w:hAnsiTheme="minorHAnsi"/>
        </w:rPr>
        <w:t xml:space="preserve"> se </w:t>
      </w:r>
      <w:proofErr w:type="spellStart"/>
      <w:r w:rsidRPr="00CD53D9">
        <w:rPr>
          <w:rFonts w:asciiTheme="minorHAnsi" w:hAnsiTheme="minorHAnsi"/>
        </w:rPr>
        <w:t>može</w:t>
      </w:r>
      <w:proofErr w:type="spellEnd"/>
      <w:r w:rsidRPr="00CD53D9">
        <w:rPr>
          <w:rFonts w:asciiTheme="minorHAnsi" w:hAnsiTheme="minorHAnsi"/>
        </w:rPr>
        <w:t xml:space="preserve"> </w:t>
      </w:r>
      <w:proofErr w:type="spellStart"/>
      <w:r w:rsidRPr="00CD53D9">
        <w:rPr>
          <w:rFonts w:asciiTheme="minorHAnsi" w:hAnsiTheme="minorHAnsi"/>
        </w:rPr>
        <w:t>podnijeti</w:t>
      </w:r>
      <w:proofErr w:type="spellEnd"/>
      <w:r w:rsidRPr="00CD53D9">
        <w:rPr>
          <w:rFonts w:asciiTheme="minorHAnsi" w:hAnsiTheme="minorHAnsi"/>
        </w:rPr>
        <w:t xml:space="preserve"> </w:t>
      </w:r>
      <w:proofErr w:type="spellStart"/>
      <w:r w:rsidRPr="00CD53D9">
        <w:rPr>
          <w:rFonts w:asciiTheme="minorHAnsi" w:hAnsiTheme="minorHAnsi"/>
        </w:rPr>
        <w:t>zahtjev</w:t>
      </w:r>
      <w:proofErr w:type="spellEnd"/>
      <w:r w:rsidRPr="00CD53D9">
        <w:rPr>
          <w:rFonts w:asciiTheme="minorHAnsi" w:hAnsiTheme="minorHAnsi"/>
        </w:rPr>
        <w:t xml:space="preserve"> za </w:t>
      </w:r>
      <w:proofErr w:type="spellStart"/>
      <w:r w:rsidRPr="00CD53D9">
        <w:rPr>
          <w:rFonts w:asciiTheme="minorHAnsi" w:hAnsiTheme="minorHAnsi"/>
        </w:rPr>
        <w:t>pomoć</w:t>
      </w:r>
      <w:proofErr w:type="spellEnd"/>
      <w:r w:rsidRPr="00CD53D9">
        <w:rPr>
          <w:rFonts w:asciiTheme="minorHAnsi" w:hAnsiTheme="minorHAnsi"/>
        </w:rPr>
        <w:t xml:space="preserve"> i u </w:t>
      </w:r>
      <w:proofErr w:type="spellStart"/>
      <w:r w:rsidRPr="00CD53D9">
        <w:rPr>
          <w:rFonts w:asciiTheme="minorHAnsi" w:hAnsiTheme="minorHAnsi"/>
        </w:rPr>
        <w:t>kojem</w:t>
      </w:r>
      <w:proofErr w:type="spellEnd"/>
      <w:r w:rsidRPr="00CD53D9">
        <w:rPr>
          <w:rFonts w:asciiTheme="minorHAnsi" w:hAnsiTheme="minorHAnsi"/>
        </w:rPr>
        <w:t xml:space="preserve"> se o </w:t>
      </w:r>
      <w:proofErr w:type="spellStart"/>
      <w:r w:rsidRPr="00CD53D9">
        <w:rPr>
          <w:rFonts w:asciiTheme="minorHAnsi" w:hAnsiTheme="minorHAnsi"/>
        </w:rPr>
        <w:t>njemu</w:t>
      </w:r>
      <w:proofErr w:type="spellEnd"/>
      <w:r w:rsidRPr="00CD53D9">
        <w:rPr>
          <w:rFonts w:asciiTheme="minorHAnsi" w:hAnsiTheme="minorHAnsi"/>
        </w:rPr>
        <w:t xml:space="preserve"> </w:t>
      </w:r>
      <w:proofErr w:type="spellStart"/>
      <w:r w:rsidRPr="00CD53D9">
        <w:rPr>
          <w:rFonts w:asciiTheme="minorHAnsi" w:hAnsiTheme="minorHAnsi"/>
        </w:rPr>
        <w:t>odlučuje</w:t>
      </w:r>
      <w:proofErr w:type="spellEnd"/>
      <w:r w:rsidRPr="00CD53D9">
        <w:rPr>
          <w:rFonts w:asciiTheme="minorHAnsi" w:hAnsiTheme="minorHAnsi"/>
        </w:rPr>
        <w:t xml:space="preserve"> (</w:t>
      </w:r>
      <w:proofErr w:type="spellStart"/>
      <w:r w:rsidRPr="00CD53D9">
        <w:rPr>
          <w:rFonts w:asciiTheme="minorHAnsi" w:hAnsiTheme="minorHAnsi"/>
        </w:rPr>
        <w:t>uključujući</w:t>
      </w:r>
      <w:proofErr w:type="spellEnd"/>
      <w:r w:rsidRPr="00CD53D9">
        <w:rPr>
          <w:rFonts w:asciiTheme="minorHAnsi" w:hAnsiTheme="minorHAnsi"/>
        </w:rPr>
        <w:t xml:space="preserve"> </w:t>
      </w:r>
      <w:proofErr w:type="spellStart"/>
      <w:r w:rsidRPr="00CD53D9">
        <w:rPr>
          <w:rFonts w:asciiTheme="minorHAnsi" w:hAnsiTheme="minorHAnsi"/>
        </w:rPr>
        <w:t>vrijeme</w:t>
      </w:r>
      <w:proofErr w:type="spellEnd"/>
      <w:r w:rsidRPr="00CD53D9">
        <w:rPr>
          <w:rFonts w:asciiTheme="minorHAnsi" w:hAnsiTheme="minorHAnsi"/>
        </w:rPr>
        <w:t xml:space="preserve"> </w:t>
      </w:r>
      <w:proofErr w:type="spellStart"/>
      <w:r w:rsidRPr="00CD53D9">
        <w:rPr>
          <w:rFonts w:asciiTheme="minorHAnsi" w:hAnsiTheme="minorHAnsi"/>
        </w:rPr>
        <w:t>koje</w:t>
      </w:r>
      <w:proofErr w:type="spellEnd"/>
      <w:r w:rsidRPr="00CD53D9">
        <w:rPr>
          <w:rFonts w:asciiTheme="minorHAnsi" w:hAnsiTheme="minorHAnsi"/>
        </w:rPr>
        <w:t xml:space="preserve"> je </w:t>
      </w:r>
      <w:proofErr w:type="spellStart"/>
      <w:r w:rsidRPr="00CD53D9">
        <w:rPr>
          <w:rFonts w:asciiTheme="minorHAnsi" w:hAnsiTheme="minorHAnsi"/>
        </w:rPr>
        <w:t>nacionalnim</w:t>
      </w:r>
      <w:proofErr w:type="spellEnd"/>
      <w:r w:rsidRPr="00CD53D9">
        <w:rPr>
          <w:rFonts w:asciiTheme="minorHAnsi" w:hAnsiTheme="minorHAnsi"/>
        </w:rPr>
        <w:t xml:space="preserve"> </w:t>
      </w:r>
      <w:proofErr w:type="spellStart"/>
      <w:r w:rsidRPr="00CD53D9">
        <w:rPr>
          <w:rFonts w:asciiTheme="minorHAnsi" w:hAnsiTheme="minorHAnsi"/>
        </w:rPr>
        <w:t>organima</w:t>
      </w:r>
      <w:proofErr w:type="spellEnd"/>
      <w:r w:rsidRPr="00CD53D9">
        <w:rPr>
          <w:rFonts w:asciiTheme="minorHAnsi" w:hAnsiTheme="minorHAnsi"/>
        </w:rPr>
        <w:t xml:space="preserve"> </w:t>
      </w:r>
      <w:proofErr w:type="spellStart"/>
      <w:r w:rsidRPr="00CD53D9">
        <w:rPr>
          <w:rFonts w:asciiTheme="minorHAnsi" w:hAnsiTheme="minorHAnsi"/>
        </w:rPr>
        <w:t>potrebno</w:t>
      </w:r>
      <w:proofErr w:type="spellEnd"/>
      <w:r w:rsidRPr="00CD53D9">
        <w:rPr>
          <w:rFonts w:asciiTheme="minorHAnsi" w:hAnsiTheme="minorHAnsi"/>
        </w:rPr>
        <w:t xml:space="preserve"> za </w:t>
      </w:r>
      <w:proofErr w:type="spellStart"/>
      <w:r w:rsidRPr="00CD53D9">
        <w:rPr>
          <w:rFonts w:asciiTheme="minorHAnsi" w:hAnsiTheme="minorHAnsi"/>
        </w:rPr>
        <w:t>odobravanje</w:t>
      </w:r>
      <w:proofErr w:type="spellEnd"/>
      <w:r w:rsidRPr="00CD53D9">
        <w:rPr>
          <w:rFonts w:asciiTheme="minorHAnsi" w:hAnsiTheme="minorHAnsi"/>
        </w:rPr>
        <w:t xml:space="preserve"> </w:t>
      </w:r>
      <w:proofErr w:type="spellStart"/>
      <w:r w:rsidRPr="00CD53D9">
        <w:rPr>
          <w:rFonts w:asciiTheme="minorHAnsi" w:hAnsiTheme="minorHAnsi"/>
        </w:rPr>
        <w:t>zahtjeva</w:t>
      </w:r>
      <w:proofErr w:type="spellEnd"/>
      <w:r w:rsidRPr="00CD53D9">
        <w:rPr>
          <w:rFonts w:asciiTheme="minorHAnsi" w:hAnsiTheme="minorHAnsi"/>
        </w:rPr>
        <w:t xml:space="preserve"> za </w:t>
      </w:r>
      <w:proofErr w:type="spellStart"/>
      <w:r w:rsidRPr="00CD53D9">
        <w:rPr>
          <w:rFonts w:asciiTheme="minorHAnsi" w:hAnsiTheme="minorHAnsi"/>
        </w:rPr>
        <w:t>pomoć</w:t>
      </w:r>
      <w:proofErr w:type="spellEnd"/>
      <w:r w:rsidRPr="00CD53D9">
        <w:rPr>
          <w:rFonts w:asciiTheme="minorHAnsi" w:hAnsiTheme="minorHAnsi"/>
        </w:rPr>
        <w:t xml:space="preserve">). </w:t>
      </w:r>
      <w:proofErr w:type="spellStart"/>
      <w:r w:rsidRPr="00CD53D9">
        <w:rPr>
          <w:rFonts w:asciiTheme="minorHAnsi" w:hAnsiTheme="minorHAnsi"/>
        </w:rPr>
        <w:t>Trajanje</w:t>
      </w:r>
      <w:proofErr w:type="spellEnd"/>
      <w:r w:rsidRPr="00CD53D9">
        <w:rPr>
          <w:rFonts w:asciiTheme="minorHAnsi" w:hAnsiTheme="minorHAnsi"/>
        </w:rPr>
        <w:t xml:space="preserve"> </w:t>
      </w:r>
      <w:proofErr w:type="spellStart"/>
      <w:r w:rsidRPr="00CD53D9">
        <w:rPr>
          <w:rFonts w:asciiTheme="minorHAnsi" w:hAnsiTheme="minorHAnsi"/>
        </w:rPr>
        <w:t>navedeno</w:t>
      </w:r>
      <w:proofErr w:type="spellEnd"/>
      <w:r w:rsidRPr="00CD53D9">
        <w:rPr>
          <w:rFonts w:asciiTheme="minorHAnsi" w:hAnsiTheme="minorHAnsi"/>
        </w:rPr>
        <w:t xml:space="preserve"> u </w:t>
      </w:r>
      <w:proofErr w:type="spellStart"/>
      <w:r w:rsidRPr="00CD53D9">
        <w:rPr>
          <w:rFonts w:asciiTheme="minorHAnsi" w:hAnsiTheme="minorHAnsi"/>
        </w:rPr>
        <w:t>ovom</w:t>
      </w:r>
      <w:proofErr w:type="spellEnd"/>
      <w:r w:rsidRPr="00CD53D9">
        <w:rPr>
          <w:rFonts w:asciiTheme="minorHAnsi" w:hAnsiTheme="minorHAnsi"/>
        </w:rPr>
        <w:t xml:space="preserve"> </w:t>
      </w:r>
      <w:proofErr w:type="spellStart"/>
      <w:r w:rsidRPr="00CD53D9">
        <w:rPr>
          <w:rFonts w:asciiTheme="minorHAnsi" w:hAnsiTheme="minorHAnsi"/>
        </w:rPr>
        <w:t>pitanju</w:t>
      </w:r>
      <w:proofErr w:type="spellEnd"/>
      <w:r w:rsidRPr="00CD53D9">
        <w:rPr>
          <w:rFonts w:asciiTheme="minorHAnsi" w:hAnsiTheme="minorHAnsi"/>
        </w:rPr>
        <w:t xml:space="preserve"> ne </w:t>
      </w:r>
      <w:proofErr w:type="spellStart"/>
      <w:r w:rsidRPr="00CD53D9">
        <w:rPr>
          <w:rFonts w:asciiTheme="minorHAnsi" w:hAnsiTheme="minorHAnsi"/>
        </w:rPr>
        <w:t>odnosi</w:t>
      </w:r>
      <w:proofErr w:type="spellEnd"/>
      <w:r w:rsidRPr="00CD53D9">
        <w:rPr>
          <w:rFonts w:asciiTheme="minorHAnsi" w:hAnsiTheme="minorHAnsi"/>
        </w:rPr>
        <w:t xml:space="preserve"> se </w:t>
      </w:r>
      <w:proofErr w:type="spellStart"/>
      <w:r w:rsidRPr="00CD53D9">
        <w:rPr>
          <w:rFonts w:asciiTheme="minorHAnsi" w:hAnsiTheme="minorHAnsi"/>
        </w:rPr>
        <w:t>na</w:t>
      </w:r>
      <w:proofErr w:type="spellEnd"/>
      <w:r w:rsidRPr="00CD53D9">
        <w:rPr>
          <w:rFonts w:asciiTheme="minorHAnsi" w:hAnsiTheme="minorHAnsi"/>
        </w:rPr>
        <w:t xml:space="preserve"> </w:t>
      </w:r>
      <w:proofErr w:type="spellStart"/>
      <w:r w:rsidRPr="00CD53D9">
        <w:rPr>
          <w:rFonts w:asciiTheme="minorHAnsi" w:hAnsiTheme="minorHAnsi"/>
        </w:rPr>
        <w:t>trajanje</w:t>
      </w:r>
      <w:proofErr w:type="spellEnd"/>
      <w:r w:rsidRPr="00CD53D9">
        <w:rPr>
          <w:rFonts w:asciiTheme="minorHAnsi" w:hAnsiTheme="minorHAnsi"/>
        </w:rPr>
        <w:t xml:space="preserve"> </w:t>
      </w:r>
      <w:proofErr w:type="spellStart"/>
      <w:r w:rsidRPr="00CD53D9">
        <w:rPr>
          <w:rFonts w:asciiTheme="minorHAnsi" w:hAnsiTheme="minorHAnsi"/>
        </w:rPr>
        <w:t>ugovora</w:t>
      </w:r>
      <w:proofErr w:type="spellEnd"/>
      <w:r w:rsidRPr="00CD53D9">
        <w:rPr>
          <w:rFonts w:asciiTheme="minorHAnsi" w:hAnsiTheme="minorHAnsi"/>
        </w:rPr>
        <w:t xml:space="preserve"> </w:t>
      </w:r>
      <w:proofErr w:type="spellStart"/>
      <w:r w:rsidRPr="00CD53D9">
        <w:rPr>
          <w:rFonts w:asciiTheme="minorHAnsi" w:hAnsiTheme="minorHAnsi"/>
        </w:rPr>
        <w:t>zaključenih</w:t>
      </w:r>
      <w:proofErr w:type="spellEnd"/>
      <w:r w:rsidRPr="00CD53D9">
        <w:rPr>
          <w:rFonts w:asciiTheme="minorHAnsi" w:hAnsiTheme="minorHAnsi"/>
        </w:rPr>
        <w:t xml:space="preserve"> u </w:t>
      </w:r>
      <w:proofErr w:type="spellStart"/>
      <w:r w:rsidRPr="00CD53D9">
        <w:rPr>
          <w:rFonts w:asciiTheme="minorHAnsi" w:hAnsiTheme="minorHAnsi"/>
        </w:rPr>
        <w:t>okviru</w:t>
      </w:r>
      <w:proofErr w:type="spellEnd"/>
      <w:r w:rsidRPr="00CD53D9">
        <w:rPr>
          <w:rFonts w:asciiTheme="minorHAnsi" w:hAnsiTheme="minorHAnsi"/>
        </w:rPr>
        <w:t xml:space="preserve"> </w:t>
      </w:r>
      <w:proofErr w:type="spellStart"/>
      <w:r w:rsidRPr="00CD53D9">
        <w:rPr>
          <w:rFonts w:asciiTheme="minorHAnsi" w:hAnsiTheme="minorHAnsi"/>
        </w:rPr>
        <w:t>šeme</w:t>
      </w:r>
      <w:proofErr w:type="spellEnd"/>
      <w:r w:rsidRPr="00CD53D9">
        <w:rPr>
          <w:rFonts w:asciiTheme="minorHAnsi" w:hAnsiTheme="minorHAnsi"/>
        </w:rPr>
        <w:t xml:space="preserve"> </w:t>
      </w:r>
      <w:proofErr w:type="spellStart"/>
      <w:r w:rsidRPr="00CD53D9">
        <w:rPr>
          <w:rFonts w:asciiTheme="minorHAnsi" w:hAnsiTheme="minorHAnsi"/>
        </w:rPr>
        <w:t>pomoći</w:t>
      </w:r>
      <w:proofErr w:type="spellEnd"/>
      <w:r w:rsidRPr="00CD53D9">
        <w:rPr>
          <w:rFonts w:asciiTheme="minorHAnsi" w:hAnsiTheme="minorHAnsi"/>
        </w:rPr>
        <w:t xml:space="preserve">, </w:t>
      </w:r>
      <w:proofErr w:type="spellStart"/>
      <w:r w:rsidRPr="00CD53D9">
        <w:rPr>
          <w:rFonts w:asciiTheme="minorHAnsi" w:hAnsiTheme="minorHAnsi"/>
        </w:rPr>
        <w:t>koja</w:t>
      </w:r>
      <w:proofErr w:type="spellEnd"/>
      <w:r w:rsidRPr="00CD53D9">
        <w:rPr>
          <w:rFonts w:asciiTheme="minorHAnsi" w:hAnsiTheme="minorHAnsi"/>
        </w:rPr>
        <w:t xml:space="preserve"> se </w:t>
      </w:r>
      <w:proofErr w:type="spellStart"/>
      <w:r w:rsidRPr="00CD53D9">
        <w:rPr>
          <w:rFonts w:asciiTheme="minorHAnsi" w:hAnsiTheme="minorHAnsi"/>
        </w:rPr>
        <w:t>može</w:t>
      </w:r>
      <w:proofErr w:type="spellEnd"/>
      <w:r w:rsidRPr="00CD53D9">
        <w:rPr>
          <w:rFonts w:asciiTheme="minorHAnsi" w:hAnsiTheme="minorHAnsi"/>
        </w:rPr>
        <w:t xml:space="preserve"> </w:t>
      </w:r>
      <w:proofErr w:type="spellStart"/>
      <w:r w:rsidRPr="00CD53D9">
        <w:rPr>
          <w:rFonts w:asciiTheme="minorHAnsi" w:hAnsiTheme="minorHAnsi"/>
        </w:rPr>
        <w:t>nastaviti</w:t>
      </w:r>
      <w:proofErr w:type="spellEnd"/>
      <w:r w:rsidRPr="00CD53D9">
        <w:rPr>
          <w:rFonts w:asciiTheme="minorHAnsi" w:hAnsiTheme="minorHAnsi"/>
        </w:rPr>
        <w:t xml:space="preserve"> i </w:t>
      </w:r>
      <w:proofErr w:type="spellStart"/>
      <w:r w:rsidRPr="00CD53D9">
        <w:rPr>
          <w:rFonts w:asciiTheme="minorHAnsi" w:hAnsiTheme="minorHAnsi"/>
        </w:rPr>
        <w:t>nakon</w:t>
      </w:r>
      <w:proofErr w:type="spellEnd"/>
      <w:r w:rsidRPr="00CD53D9">
        <w:rPr>
          <w:rFonts w:asciiTheme="minorHAnsi" w:hAnsiTheme="minorHAnsi"/>
        </w:rPr>
        <w:t xml:space="preserve"> </w:t>
      </w:r>
      <w:proofErr w:type="spellStart"/>
      <w:r w:rsidRPr="00CD53D9">
        <w:rPr>
          <w:rFonts w:asciiTheme="minorHAnsi" w:hAnsiTheme="minorHAnsi"/>
        </w:rPr>
        <w:t>isteka</w:t>
      </w:r>
      <w:proofErr w:type="spellEnd"/>
      <w:r w:rsidRPr="00CD53D9">
        <w:rPr>
          <w:rFonts w:asciiTheme="minorHAnsi" w:hAnsiTheme="minorHAnsi"/>
        </w:rPr>
        <w:t xml:space="preserve"> </w:t>
      </w:r>
      <w:proofErr w:type="spellStart"/>
      <w:r w:rsidRPr="00CD53D9">
        <w:rPr>
          <w:rFonts w:asciiTheme="minorHAnsi" w:hAnsiTheme="minorHAnsi"/>
        </w:rPr>
        <w:t>mjere</w:t>
      </w:r>
      <w:proofErr w:type="spellEnd"/>
      <w:r w:rsidRPr="00CD53D9">
        <w:rPr>
          <w:rFonts w:asciiTheme="minorHAnsi" w:hAnsiTheme="minorHAnsi"/>
        </w:rPr>
        <w:t>.</w:t>
      </w:r>
    </w:p>
  </w:footnote>
  <w:footnote w:id="2">
    <w:p w14:paraId="3E1D8DCB" w14:textId="77777777" w:rsidR="00E328FA" w:rsidRPr="009960B4" w:rsidRDefault="00E328FA" w:rsidP="00E328FA">
      <w:pPr>
        <w:pStyle w:val="FootnoteText"/>
        <w:spacing w:before="0" w:after="0"/>
        <w:ind w:left="0" w:firstLine="0"/>
        <w:rPr>
          <w:rFonts w:asciiTheme="minorHAnsi" w:hAnsiTheme="minorHAnsi" w:cstheme="minorHAnsi"/>
        </w:rPr>
      </w:pPr>
      <w:r w:rsidRPr="009960B4">
        <w:rPr>
          <w:rStyle w:val="FootnoteReference"/>
          <w:rFonts w:asciiTheme="minorHAnsi" w:hAnsiTheme="minorHAnsi" w:cstheme="minorHAnsi"/>
        </w:rPr>
        <w:footnoteRef/>
      </w:r>
      <w:r w:rsidRPr="009960B4">
        <w:rPr>
          <w:rFonts w:asciiTheme="minorHAnsi" w:hAnsiTheme="minorHAnsi" w:cstheme="minorHAnsi"/>
        </w:rPr>
        <w:tab/>
      </w:r>
      <w:proofErr w:type="spellStart"/>
      <w:r w:rsidRPr="009960B4">
        <w:rPr>
          <w:rFonts w:asciiTheme="minorHAnsi" w:hAnsiTheme="minorHAnsi" w:cstheme="minorHAnsi"/>
        </w:rPr>
        <w:t>Napominjemo</w:t>
      </w:r>
      <w:proofErr w:type="spellEnd"/>
      <w:r w:rsidRPr="009960B4">
        <w:rPr>
          <w:rFonts w:asciiTheme="minorHAnsi" w:hAnsiTheme="minorHAnsi" w:cstheme="minorHAnsi"/>
        </w:rPr>
        <w:t xml:space="preserve"> da </w:t>
      </w:r>
      <w:proofErr w:type="spellStart"/>
      <w:r w:rsidRPr="009960B4">
        <w:rPr>
          <w:rFonts w:asciiTheme="minorHAnsi" w:hAnsiTheme="minorHAnsi" w:cstheme="minorHAnsi"/>
        </w:rPr>
        <w:t>promjena</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stvarnog</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ili</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procijenjenog</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budžeta</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može</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predstavljati</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izmjenu</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pomoći</w:t>
      </w:r>
      <w:proofErr w:type="spellEnd"/>
      <w:r w:rsidRPr="009960B4">
        <w:rPr>
          <w:rFonts w:asciiTheme="minorHAnsi" w:hAnsiTheme="minorHAnsi" w:cstheme="minorHAnsi"/>
        </w:rPr>
        <w:t xml:space="preserve"> za </w:t>
      </w:r>
      <w:proofErr w:type="spellStart"/>
      <w:r w:rsidRPr="009960B4">
        <w:rPr>
          <w:rFonts w:asciiTheme="minorHAnsi" w:hAnsiTheme="minorHAnsi" w:cstheme="minorHAnsi"/>
        </w:rPr>
        <w:t>koju</w:t>
      </w:r>
      <w:proofErr w:type="spellEnd"/>
      <w:r w:rsidRPr="009960B4">
        <w:rPr>
          <w:rFonts w:asciiTheme="minorHAnsi" w:hAnsiTheme="minorHAnsi" w:cstheme="minorHAnsi"/>
        </w:rPr>
        <w:t xml:space="preserve"> je </w:t>
      </w:r>
      <w:proofErr w:type="spellStart"/>
      <w:r w:rsidRPr="009960B4">
        <w:rPr>
          <w:rFonts w:asciiTheme="minorHAnsi" w:hAnsiTheme="minorHAnsi" w:cstheme="minorHAnsi"/>
        </w:rPr>
        <w:t>potrebno</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podnijeti</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novu</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prijavu</w:t>
      </w:r>
      <w:proofErr w:type="spellEnd"/>
      <w:r w:rsidRPr="009960B4">
        <w:rPr>
          <w:rFonts w:asciiTheme="minorHAnsi" w:hAnsiTheme="minorHAnsi" w:cstheme="minorHAnsi"/>
        </w:rPr>
        <w:t>.</w:t>
      </w:r>
    </w:p>
  </w:footnote>
  <w:footnote w:id="3">
    <w:p w14:paraId="0ED58016" w14:textId="77777777" w:rsidR="00E328FA" w:rsidRPr="000B4C4B" w:rsidRDefault="00E328FA" w:rsidP="00E328FA">
      <w:pPr>
        <w:pStyle w:val="FootnoteText"/>
        <w:spacing w:before="0" w:after="0"/>
        <w:ind w:left="0" w:firstLine="0"/>
        <w:contextualSpacing/>
        <w:rPr>
          <w:rFonts w:asciiTheme="minorHAnsi" w:hAnsiTheme="minorHAnsi"/>
          <w:lang w:val="sr-Latn-RS"/>
        </w:rPr>
      </w:pPr>
      <w:r w:rsidRPr="000B4C4B">
        <w:rPr>
          <w:rStyle w:val="FootnoteReference"/>
          <w:rFonts w:asciiTheme="minorHAnsi" w:hAnsiTheme="minorHAnsi" w:cstheme="minorHAnsi"/>
        </w:rPr>
        <w:footnoteRef/>
      </w:r>
      <w:r w:rsidRPr="000B4C4B">
        <w:rPr>
          <w:rFonts w:asciiTheme="minorHAnsi" w:hAnsiTheme="minorHAnsi" w:cstheme="minorHAnsi"/>
        </w:rPr>
        <w:t xml:space="preserve"> </w:t>
      </w:r>
      <w:proofErr w:type="spellStart"/>
      <w:r w:rsidRPr="000B4C4B">
        <w:rPr>
          <w:rFonts w:asciiTheme="minorHAnsi" w:hAnsiTheme="minorHAnsi" w:cstheme="minorHAnsi"/>
        </w:rPr>
        <w:t>Fusnota</w:t>
      </w:r>
      <w:proofErr w:type="spellEnd"/>
      <w:r w:rsidRPr="000B4C4B">
        <w:rPr>
          <w:rFonts w:asciiTheme="minorHAnsi" w:hAnsiTheme="minorHAnsi" w:cstheme="minorHAnsi"/>
        </w:rPr>
        <w:t xml:space="preserve"> 74 </w:t>
      </w:r>
      <w:proofErr w:type="spellStart"/>
      <w:r w:rsidRPr="000B4C4B">
        <w:rPr>
          <w:rFonts w:asciiTheme="minorHAnsi" w:hAnsiTheme="minorHAnsi" w:cstheme="minorHAnsi"/>
        </w:rPr>
        <w:t>predviđa</w:t>
      </w:r>
      <w:proofErr w:type="spellEnd"/>
      <w:r w:rsidRPr="000B4C4B">
        <w:rPr>
          <w:rFonts w:asciiTheme="minorHAnsi" w:hAnsiTheme="minorHAnsi" w:cstheme="minorHAnsi"/>
        </w:rPr>
        <w:t xml:space="preserve"> da </w:t>
      </w:r>
      <w:proofErr w:type="spellStart"/>
      <w:r w:rsidRPr="000B4C4B">
        <w:rPr>
          <w:rFonts w:asciiTheme="minorHAnsi" w:hAnsiTheme="minorHAnsi" w:cstheme="minorHAnsi"/>
        </w:rPr>
        <w:t>ulaganja</w:t>
      </w:r>
      <w:proofErr w:type="spellEnd"/>
      <w:r w:rsidRPr="000B4C4B">
        <w:rPr>
          <w:rFonts w:asciiTheme="minorHAnsi" w:hAnsiTheme="minorHAnsi" w:cstheme="minorHAnsi"/>
        </w:rPr>
        <w:t xml:space="preserve"> za </w:t>
      </w:r>
      <w:proofErr w:type="spellStart"/>
      <w:r w:rsidRPr="000B4C4B">
        <w:rPr>
          <w:rFonts w:asciiTheme="minorHAnsi" w:hAnsiTheme="minorHAnsi" w:cstheme="minorHAnsi"/>
        </w:rPr>
        <w:t>jednu</w:t>
      </w:r>
      <w:proofErr w:type="spellEnd"/>
      <w:r w:rsidRPr="000B4C4B">
        <w:rPr>
          <w:rFonts w:asciiTheme="minorHAnsi" w:hAnsiTheme="minorHAnsi" w:cstheme="minorHAnsi"/>
        </w:rPr>
        <w:t xml:space="preserve"> </w:t>
      </w:r>
      <w:proofErr w:type="spellStart"/>
      <w:r w:rsidRPr="000B4C4B">
        <w:rPr>
          <w:rFonts w:asciiTheme="minorHAnsi" w:hAnsiTheme="minorHAnsi" w:cstheme="minorHAnsi"/>
        </w:rPr>
        <w:t>vrstu</w:t>
      </w:r>
      <w:proofErr w:type="spellEnd"/>
      <w:r w:rsidRPr="000B4C4B">
        <w:rPr>
          <w:rFonts w:asciiTheme="minorHAnsi" w:hAnsiTheme="minorHAnsi" w:cstheme="minorHAnsi"/>
        </w:rPr>
        <w:t xml:space="preserve"> </w:t>
      </w:r>
      <w:proofErr w:type="spellStart"/>
      <w:r w:rsidRPr="000B4C4B">
        <w:rPr>
          <w:rFonts w:asciiTheme="minorHAnsi" w:hAnsiTheme="minorHAnsi" w:cstheme="minorHAnsi"/>
        </w:rPr>
        <w:t>građevinske</w:t>
      </w:r>
      <w:proofErr w:type="spellEnd"/>
      <w:r w:rsidRPr="000B4C4B">
        <w:rPr>
          <w:rFonts w:asciiTheme="minorHAnsi" w:hAnsiTheme="minorHAnsi" w:cstheme="minorHAnsi"/>
        </w:rPr>
        <w:t xml:space="preserve"> </w:t>
      </w:r>
      <w:proofErr w:type="spellStart"/>
      <w:r w:rsidRPr="000B4C4B">
        <w:rPr>
          <w:rFonts w:asciiTheme="minorHAnsi" w:hAnsiTheme="minorHAnsi" w:cstheme="minorHAnsi"/>
        </w:rPr>
        <w:t>komponente</w:t>
      </w:r>
      <w:proofErr w:type="spellEnd"/>
      <w:r w:rsidRPr="000B4C4B">
        <w:rPr>
          <w:rFonts w:asciiTheme="minorHAnsi" w:hAnsiTheme="minorHAnsi" w:cstheme="minorHAnsi"/>
        </w:rPr>
        <w:t xml:space="preserve"> </w:t>
      </w:r>
      <w:proofErr w:type="spellStart"/>
      <w:r w:rsidRPr="000B4C4B">
        <w:rPr>
          <w:rFonts w:asciiTheme="minorHAnsi" w:hAnsiTheme="minorHAnsi" w:cstheme="minorHAnsi"/>
        </w:rPr>
        <w:t>mogu</w:t>
      </w:r>
      <w:proofErr w:type="spellEnd"/>
      <w:r w:rsidRPr="000B4C4B">
        <w:rPr>
          <w:rFonts w:asciiTheme="minorHAnsi" w:hAnsiTheme="minorHAnsi" w:cstheme="minorHAnsi"/>
        </w:rPr>
        <w:t xml:space="preserve">, </w:t>
      </w:r>
      <w:proofErr w:type="spellStart"/>
      <w:r w:rsidRPr="000B4C4B">
        <w:rPr>
          <w:rFonts w:asciiTheme="minorHAnsi" w:hAnsiTheme="minorHAnsi" w:cstheme="minorHAnsi"/>
        </w:rPr>
        <w:t>na</w:t>
      </w:r>
      <w:proofErr w:type="spellEnd"/>
      <w:r w:rsidRPr="000B4C4B">
        <w:rPr>
          <w:rFonts w:asciiTheme="minorHAnsi" w:hAnsiTheme="minorHAnsi" w:cstheme="minorHAnsi"/>
        </w:rPr>
        <w:t xml:space="preserve"> </w:t>
      </w:r>
      <w:proofErr w:type="spellStart"/>
      <w:r w:rsidRPr="000B4C4B">
        <w:rPr>
          <w:rFonts w:asciiTheme="minorHAnsi" w:hAnsiTheme="minorHAnsi" w:cstheme="minorHAnsi"/>
        </w:rPr>
        <w:t>primjer</w:t>
      </w:r>
      <w:proofErr w:type="spellEnd"/>
      <w:r w:rsidRPr="000B4C4B">
        <w:rPr>
          <w:rFonts w:asciiTheme="minorHAnsi" w:hAnsiTheme="minorHAnsi" w:cstheme="minorHAnsi"/>
        </w:rPr>
        <w:t xml:space="preserve">, </w:t>
      </w:r>
      <w:proofErr w:type="spellStart"/>
      <w:r w:rsidRPr="000B4C4B">
        <w:rPr>
          <w:rFonts w:asciiTheme="minorHAnsi" w:hAnsiTheme="minorHAnsi" w:cstheme="minorHAnsi"/>
        </w:rPr>
        <w:t>biti</w:t>
      </w:r>
      <w:proofErr w:type="spellEnd"/>
      <w:r w:rsidRPr="000B4C4B">
        <w:rPr>
          <w:rFonts w:asciiTheme="minorHAnsi" w:hAnsiTheme="minorHAnsi" w:cstheme="minorHAnsi"/>
        </w:rPr>
        <w:t xml:space="preserve"> </w:t>
      </w:r>
      <w:proofErr w:type="spellStart"/>
      <w:r w:rsidRPr="000B4C4B">
        <w:rPr>
          <w:rFonts w:asciiTheme="minorHAnsi" w:hAnsiTheme="minorHAnsi" w:cstheme="minorHAnsi"/>
        </w:rPr>
        <w:t>usmjerene</w:t>
      </w:r>
      <w:proofErr w:type="spellEnd"/>
      <w:r w:rsidRPr="000B4C4B">
        <w:rPr>
          <w:rFonts w:asciiTheme="minorHAnsi" w:hAnsiTheme="minorHAnsi" w:cstheme="minorHAnsi"/>
        </w:rPr>
        <w:t xml:space="preserve"> </w:t>
      </w:r>
      <w:proofErr w:type="spellStart"/>
      <w:r w:rsidRPr="000B4C4B">
        <w:rPr>
          <w:rFonts w:asciiTheme="minorHAnsi" w:hAnsiTheme="minorHAnsi" w:cstheme="minorHAnsi"/>
        </w:rPr>
        <w:t>na</w:t>
      </w:r>
      <w:proofErr w:type="spellEnd"/>
      <w:r w:rsidRPr="000B4C4B">
        <w:rPr>
          <w:rFonts w:asciiTheme="minorHAnsi" w:hAnsiTheme="minorHAnsi" w:cstheme="minorHAnsi"/>
        </w:rPr>
        <w:t xml:space="preserve"> </w:t>
      </w:r>
      <w:proofErr w:type="spellStart"/>
      <w:r w:rsidRPr="000B4C4B">
        <w:rPr>
          <w:rFonts w:asciiTheme="minorHAnsi" w:hAnsiTheme="minorHAnsi" w:cstheme="minorHAnsi"/>
        </w:rPr>
        <w:t>zamjenu</w:t>
      </w:r>
      <w:proofErr w:type="spellEnd"/>
      <w:r w:rsidRPr="000B4C4B">
        <w:rPr>
          <w:rFonts w:asciiTheme="minorHAnsi" w:hAnsiTheme="minorHAnsi" w:cstheme="minorHAnsi"/>
        </w:rPr>
        <w:t xml:space="preserve"> </w:t>
      </w:r>
      <w:proofErr w:type="spellStart"/>
      <w:r w:rsidRPr="000B4C4B">
        <w:rPr>
          <w:rFonts w:asciiTheme="minorHAnsi" w:hAnsiTheme="minorHAnsi" w:cstheme="minorHAnsi"/>
        </w:rPr>
        <w:t>prozora</w:t>
      </w:r>
      <w:proofErr w:type="spellEnd"/>
      <w:r w:rsidRPr="000B4C4B">
        <w:rPr>
          <w:rFonts w:asciiTheme="minorHAnsi" w:hAnsiTheme="minorHAnsi" w:cstheme="minorHAnsi"/>
        </w:rPr>
        <w:t xml:space="preserve"> </w:t>
      </w:r>
      <w:proofErr w:type="spellStart"/>
      <w:r w:rsidRPr="000B4C4B">
        <w:rPr>
          <w:rFonts w:asciiTheme="minorHAnsi" w:hAnsiTheme="minorHAnsi" w:cstheme="minorHAnsi"/>
        </w:rPr>
        <w:t>ili</w:t>
      </w:r>
      <w:proofErr w:type="spellEnd"/>
      <w:r w:rsidRPr="000B4C4B">
        <w:rPr>
          <w:rFonts w:asciiTheme="minorHAnsi" w:hAnsiTheme="minorHAnsi" w:cstheme="minorHAnsi"/>
        </w:rPr>
        <w:t xml:space="preserve"> </w:t>
      </w:r>
      <w:proofErr w:type="spellStart"/>
      <w:r w:rsidRPr="000B4C4B">
        <w:rPr>
          <w:rFonts w:asciiTheme="minorHAnsi" w:hAnsiTheme="minorHAnsi" w:cstheme="minorHAnsi"/>
        </w:rPr>
        <w:t>kotlova</w:t>
      </w:r>
      <w:proofErr w:type="spellEnd"/>
      <w:r w:rsidRPr="000B4C4B">
        <w:rPr>
          <w:rFonts w:asciiTheme="minorHAnsi" w:hAnsiTheme="minorHAnsi" w:cstheme="minorHAnsi"/>
        </w:rPr>
        <w:t xml:space="preserve"> u </w:t>
      </w:r>
      <w:proofErr w:type="spellStart"/>
      <w:r w:rsidRPr="000B4C4B">
        <w:rPr>
          <w:rFonts w:asciiTheme="minorHAnsi" w:hAnsiTheme="minorHAnsi" w:cstheme="minorHAnsi"/>
        </w:rPr>
        <w:t>zgradi</w:t>
      </w:r>
      <w:proofErr w:type="spellEnd"/>
      <w:r w:rsidRPr="000B4C4B">
        <w:rPr>
          <w:rFonts w:asciiTheme="minorHAnsi" w:hAnsiTheme="minorHAnsi" w:cstheme="minorHAnsi"/>
        </w:rPr>
        <w:t xml:space="preserve"> </w:t>
      </w:r>
      <w:proofErr w:type="spellStart"/>
      <w:r w:rsidRPr="000B4C4B">
        <w:rPr>
          <w:rFonts w:asciiTheme="minorHAnsi" w:hAnsiTheme="minorHAnsi" w:cstheme="minorHAnsi"/>
        </w:rPr>
        <w:t>ili</w:t>
      </w:r>
      <w:proofErr w:type="spellEnd"/>
      <w:r w:rsidRPr="000B4C4B">
        <w:rPr>
          <w:rFonts w:asciiTheme="minorHAnsi" w:hAnsiTheme="minorHAnsi" w:cstheme="minorHAnsi"/>
        </w:rPr>
        <w:t xml:space="preserve"> se </w:t>
      </w:r>
      <w:proofErr w:type="spellStart"/>
      <w:r w:rsidRPr="000B4C4B">
        <w:rPr>
          <w:rFonts w:asciiTheme="minorHAnsi" w:hAnsiTheme="minorHAnsi" w:cstheme="minorHAnsi"/>
        </w:rPr>
        <w:t>fokusirati</w:t>
      </w:r>
      <w:proofErr w:type="spellEnd"/>
      <w:r w:rsidRPr="000B4C4B">
        <w:rPr>
          <w:rFonts w:asciiTheme="minorHAnsi" w:hAnsiTheme="minorHAnsi" w:cstheme="minorHAnsi"/>
        </w:rPr>
        <w:t xml:space="preserve"> </w:t>
      </w:r>
      <w:proofErr w:type="spellStart"/>
      <w:r w:rsidRPr="000B4C4B">
        <w:rPr>
          <w:rFonts w:asciiTheme="minorHAnsi" w:hAnsiTheme="minorHAnsi" w:cstheme="minorHAnsi"/>
        </w:rPr>
        <w:t>na</w:t>
      </w:r>
      <w:proofErr w:type="spellEnd"/>
      <w:r w:rsidRPr="000B4C4B">
        <w:rPr>
          <w:rFonts w:asciiTheme="minorHAnsi" w:hAnsiTheme="minorHAnsi" w:cstheme="minorHAnsi"/>
        </w:rPr>
        <w:t xml:space="preserve"> </w:t>
      </w:r>
      <w:proofErr w:type="spellStart"/>
      <w:r w:rsidRPr="000B4C4B">
        <w:rPr>
          <w:rFonts w:asciiTheme="minorHAnsi" w:hAnsiTheme="minorHAnsi" w:cstheme="minorHAnsi"/>
        </w:rPr>
        <w:t>izolaciju</w:t>
      </w:r>
      <w:proofErr w:type="spellEnd"/>
      <w:r w:rsidRPr="000B4C4B">
        <w:rPr>
          <w:rFonts w:asciiTheme="minorHAnsi" w:hAnsiTheme="minorHAnsi" w:cstheme="minorHAnsi"/>
        </w:rPr>
        <w:t xml:space="preserve"> </w:t>
      </w:r>
      <w:proofErr w:type="spellStart"/>
      <w:r w:rsidRPr="000B4C4B">
        <w:rPr>
          <w:rFonts w:asciiTheme="minorHAnsi" w:hAnsiTheme="minorHAnsi" w:cstheme="minorHAnsi"/>
        </w:rPr>
        <w:t>zidova</w:t>
      </w:r>
      <w:proofErr w:type="spellEnd"/>
      <w:r w:rsidRPr="000B4C4B">
        <w:rPr>
          <w:rFonts w:asciiTheme="minorHAnsi" w:hAnsiTheme="minorHAnsi"/>
        </w:rPr>
        <w:t>.</w:t>
      </w:r>
    </w:p>
  </w:footnote>
  <w:footnote w:id="4">
    <w:p w14:paraId="2F9F8F94" w14:textId="77777777" w:rsidR="00E328FA" w:rsidRPr="005C447E" w:rsidRDefault="00E328FA" w:rsidP="00E328FA">
      <w:pPr>
        <w:pStyle w:val="FootnoteText"/>
        <w:spacing w:before="0" w:after="0"/>
        <w:ind w:left="0" w:firstLine="0"/>
        <w:contextualSpacing/>
        <w:rPr>
          <w:rFonts w:asciiTheme="minorHAnsi" w:hAnsiTheme="minorHAnsi" w:cstheme="minorHAnsi"/>
        </w:rPr>
      </w:pPr>
      <w:r w:rsidRPr="005C447E">
        <w:rPr>
          <w:rStyle w:val="FootnoteReference"/>
          <w:rFonts w:asciiTheme="minorHAnsi" w:hAnsiTheme="minorHAnsi" w:cstheme="minorHAnsi"/>
        </w:rPr>
        <w:footnoteRef/>
      </w:r>
      <w:r>
        <w:rPr>
          <w:rFonts w:asciiTheme="minorHAnsi" w:hAnsiTheme="minorHAnsi" w:cstheme="minorHAnsi"/>
        </w:rPr>
        <w:tab/>
      </w:r>
      <w:proofErr w:type="spellStart"/>
      <w:r>
        <w:rPr>
          <w:rFonts w:asciiTheme="minorHAnsi" w:hAnsiTheme="minorHAnsi" w:cstheme="minorHAnsi"/>
        </w:rPr>
        <w:t>Napominjemo</w:t>
      </w:r>
      <w:proofErr w:type="spellEnd"/>
      <w:r>
        <w:rPr>
          <w:rFonts w:asciiTheme="minorHAnsi" w:hAnsiTheme="minorHAnsi" w:cstheme="minorHAnsi"/>
        </w:rPr>
        <w:t xml:space="preserve"> da </w:t>
      </w:r>
      <w:proofErr w:type="spellStart"/>
      <w:r>
        <w:rPr>
          <w:rFonts w:asciiTheme="minorHAnsi" w:hAnsiTheme="minorHAnsi" w:cstheme="minorHAnsi"/>
        </w:rPr>
        <w:t>tačke</w:t>
      </w:r>
      <w:proofErr w:type="spellEnd"/>
      <w:r>
        <w:rPr>
          <w:rFonts w:asciiTheme="minorHAnsi" w:hAnsiTheme="minorHAnsi" w:cstheme="minorHAnsi"/>
        </w:rPr>
        <w:t xml:space="preserve"> 38, i 52 </w:t>
      </w:r>
      <w:proofErr w:type="spellStart"/>
      <w:r>
        <w:rPr>
          <w:rFonts w:asciiTheme="minorHAnsi" w:hAnsiTheme="minorHAnsi" w:cstheme="minorHAnsi"/>
        </w:rPr>
        <w:t>kao</w:t>
      </w:r>
      <w:proofErr w:type="spellEnd"/>
      <w:r>
        <w:rPr>
          <w:rFonts w:asciiTheme="minorHAnsi" w:hAnsiTheme="minorHAnsi" w:cstheme="minorHAnsi"/>
        </w:rPr>
        <w:t xml:space="preserve"> i </w:t>
      </w:r>
      <w:proofErr w:type="spellStart"/>
      <w:r>
        <w:rPr>
          <w:rFonts w:asciiTheme="minorHAnsi" w:hAnsiTheme="minorHAnsi" w:cstheme="minorHAnsi"/>
        </w:rPr>
        <w:t>fusnote</w:t>
      </w:r>
      <w:proofErr w:type="spellEnd"/>
      <w:r>
        <w:rPr>
          <w:rFonts w:asciiTheme="minorHAnsi" w:hAnsiTheme="minorHAnsi" w:cstheme="minorHAnsi"/>
        </w:rPr>
        <w:t xml:space="preserve"> 39 i 45 CEEAG-a </w:t>
      </w:r>
      <w:proofErr w:type="spellStart"/>
      <w:r>
        <w:rPr>
          <w:rFonts w:asciiTheme="minorHAnsi" w:hAnsiTheme="minorHAnsi" w:cstheme="minorHAnsi"/>
        </w:rPr>
        <w:t>sadrže</w:t>
      </w:r>
      <w:proofErr w:type="spellEnd"/>
      <w:r w:rsidRPr="005C447E">
        <w:rPr>
          <w:rFonts w:asciiTheme="minorHAnsi" w:hAnsiTheme="minorHAnsi" w:cstheme="minorHAnsi"/>
        </w:rPr>
        <w:t xml:space="preserve"> </w:t>
      </w:r>
      <w:proofErr w:type="spellStart"/>
      <w:r w:rsidRPr="005C447E">
        <w:rPr>
          <w:rFonts w:asciiTheme="minorHAnsi" w:hAnsiTheme="minorHAnsi" w:cstheme="minorHAnsi"/>
        </w:rPr>
        <w:t>dodatne</w:t>
      </w:r>
      <w:proofErr w:type="spellEnd"/>
      <w:r>
        <w:rPr>
          <w:rFonts w:asciiTheme="minorHAnsi" w:hAnsiTheme="minorHAnsi" w:cstheme="minorHAnsi"/>
        </w:rPr>
        <w:t xml:space="preserve"> </w:t>
      </w:r>
      <w:proofErr w:type="spellStart"/>
      <w:r>
        <w:rPr>
          <w:rFonts w:asciiTheme="minorHAnsi" w:hAnsiTheme="minorHAnsi" w:cstheme="minorHAnsi"/>
        </w:rPr>
        <w:t>smjernice</w:t>
      </w:r>
      <w:proofErr w:type="spellEnd"/>
      <w:r>
        <w:rPr>
          <w:rFonts w:asciiTheme="minorHAnsi" w:hAnsiTheme="minorHAnsi" w:cstheme="minorHAnsi"/>
        </w:rPr>
        <w:t xml:space="preserve"> za </w:t>
      </w:r>
      <w:proofErr w:type="spellStart"/>
      <w:r>
        <w:rPr>
          <w:rFonts w:asciiTheme="minorHAnsi" w:hAnsiTheme="minorHAnsi" w:cstheme="minorHAnsi"/>
        </w:rPr>
        <w:t>utvrđivanje</w:t>
      </w:r>
      <w:proofErr w:type="spellEnd"/>
      <w:r>
        <w:rPr>
          <w:rFonts w:asciiTheme="minorHAnsi" w:hAnsiTheme="minorHAnsi" w:cstheme="minorHAnsi"/>
        </w:rPr>
        <w:t xml:space="preserve"> </w:t>
      </w:r>
      <w:proofErr w:type="spellStart"/>
      <w:r>
        <w:rPr>
          <w:rFonts w:asciiTheme="minorHAnsi" w:hAnsiTheme="minorHAnsi" w:cstheme="minorHAnsi"/>
        </w:rPr>
        <w:t>vjerov</w:t>
      </w:r>
      <w:r w:rsidRPr="005C447E">
        <w:rPr>
          <w:rFonts w:asciiTheme="minorHAnsi" w:hAnsiTheme="minorHAnsi" w:cstheme="minorHAnsi"/>
        </w:rPr>
        <w:t>atnog</w:t>
      </w:r>
      <w:proofErr w:type="spellEnd"/>
      <w:r w:rsidRPr="005C447E">
        <w:rPr>
          <w:rFonts w:asciiTheme="minorHAnsi" w:hAnsiTheme="minorHAnsi" w:cstheme="minorHAnsi"/>
        </w:rPr>
        <w:t xml:space="preserve"> </w:t>
      </w:r>
      <w:proofErr w:type="spellStart"/>
      <w:r>
        <w:rPr>
          <w:rFonts w:asciiTheme="minorHAnsi" w:hAnsiTheme="minorHAnsi" w:cstheme="minorHAnsi"/>
        </w:rPr>
        <w:t>uporednog</w:t>
      </w:r>
      <w:proofErr w:type="spellEnd"/>
      <w:r w:rsidRPr="005C447E">
        <w:rPr>
          <w:rFonts w:asciiTheme="minorHAnsi" w:hAnsiTheme="minorHAnsi" w:cstheme="minorHAnsi"/>
        </w:rPr>
        <w:t xml:space="preserve"> </w:t>
      </w:r>
      <w:proofErr w:type="spellStart"/>
      <w:r w:rsidRPr="005C447E">
        <w:rPr>
          <w:rFonts w:asciiTheme="minorHAnsi" w:hAnsiTheme="minorHAnsi" w:cstheme="minorHAnsi"/>
        </w:rPr>
        <w:t>scenarija</w:t>
      </w:r>
      <w:proofErr w:type="spellEnd"/>
      <w:r w:rsidRPr="005C447E">
        <w:rPr>
          <w:rFonts w:asciiTheme="minorHAnsi" w:hAnsiTheme="minorHAnsi" w:cstheme="minorHAnsi"/>
        </w:rPr>
        <w:t>.</w:t>
      </w:r>
    </w:p>
  </w:footnote>
  <w:footnote w:id="5">
    <w:p w14:paraId="1753F477" w14:textId="77777777" w:rsidR="00E328FA" w:rsidRPr="003832DA" w:rsidRDefault="00E328FA" w:rsidP="00E328FA">
      <w:pPr>
        <w:pStyle w:val="FootnoteText"/>
        <w:spacing w:before="0" w:after="0"/>
        <w:ind w:left="0" w:firstLine="0"/>
        <w:contextualSpacing/>
        <w:rPr>
          <w:rFonts w:asciiTheme="minorHAnsi" w:hAnsiTheme="minorHAnsi" w:cstheme="minorHAnsi"/>
          <w:lang w:val="sr-Latn-RS"/>
        </w:rPr>
      </w:pPr>
      <w:r w:rsidRPr="003832DA">
        <w:rPr>
          <w:rStyle w:val="FootnoteReference"/>
          <w:rFonts w:asciiTheme="minorHAnsi" w:hAnsiTheme="minorHAnsi" w:cstheme="minorHAnsi"/>
        </w:rPr>
        <w:footnoteRef/>
      </w:r>
      <w:r w:rsidRPr="003832DA">
        <w:rPr>
          <w:rFonts w:asciiTheme="minorHAnsi" w:hAnsiTheme="minorHAnsi" w:cstheme="minorHAnsi"/>
        </w:rPr>
        <w:t xml:space="preserve"> „</w:t>
      </w:r>
      <w:proofErr w:type="spellStart"/>
      <w:r w:rsidRPr="003832DA">
        <w:rPr>
          <w:rFonts w:asciiTheme="minorHAnsi" w:hAnsiTheme="minorHAnsi" w:cstheme="minorHAnsi"/>
        </w:rPr>
        <w:t>Referentni</w:t>
      </w:r>
      <w:proofErr w:type="spellEnd"/>
      <w:r w:rsidRPr="003832DA">
        <w:rPr>
          <w:rFonts w:asciiTheme="minorHAnsi" w:hAnsiTheme="minorHAnsi" w:cstheme="minorHAnsi"/>
        </w:rPr>
        <w:t xml:space="preserve"> </w:t>
      </w:r>
      <w:proofErr w:type="spellStart"/>
      <w:r w:rsidRPr="003832DA">
        <w:rPr>
          <w:rFonts w:asciiTheme="minorHAnsi" w:hAnsiTheme="minorHAnsi" w:cstheme="minorHAnsi"/>
        </w:rPr>
        <w:t>projekat</w:t>
      </w:r>
      <w:proofErr w:type="spellEnd"/>
      <w:r w:rsidRPr="003832DA">
        <w:rPr>
          <w:rFonts w:asciiTheme="minorHAnsi" w:hAnsiTheme="minorHAnsi" w:cstheme="minorHAnsi"/>
        </w:rPr>
        <w:t xml:space="preserve">” </w:t>
      </w:r>
      <w:proofErr w:type="spellStart"/>
      <w:r w:rsidRPr="003832DA">
        <w:rPr>
          <w:rFonts w:asciiTheme="minorHAnsi" w:hAnsiTheme="minorHAnsi" w:cstheme="minorHAnsi"/>
        </w:rPr>
        <w:t>defini</w:t>
      </w:r>
      <w:r>
        <w:rPr>
          <w:rFonts w:asciiTheme="minorHAnsi" w:hAnsiTheme="minorHAnsi" w:cstheme="minorHAnsi"/>
        </w:rPr>
        <w:t>s</w:t>
      </w:r>
      <w:r w:rsidRPr="003832DA">
        <w:rPr>
          <w:rFonts w:asciiTheme="minorHAnsi" w:hAnsiTheme="minorHAnsi" w:cstheme="minorHAnsi"/>
        </w:rPr>
        <w:t>an</w:t>
      </w:r>
      <w:proofErr w:type="spellEnd"/>
      <w:r w:rsidRPr="003832DA">
        <w:rPr>
          <w:rFonts w:asciiTheme="minorHAnsi" w:hAnsiTheme="minorHAnsi" w:cstheme="minorHAnsi"/>
        </w:rPr>
        <w:t xml:space="preserve"> je u </w:t>
      </w:r>
      <w:proofErr w:type="spellStart"/>
      <w:r w:rsidRPr="003832DA">
        <w:rPr>
          <w:rFonts w:asciiTheme="minorHAnsi" w:hAnsiTheme="minorHAnsi" w:cstheme="minorHAnsi"/>
        </w:rPr>
        <w:t>tački</w:t>
      </w:r>
      <w:proofErr w:type="spellEnd"/>
      <w:r w:rsidRPr="003832DA">
        <w:rPr>
          <w:rFonts w:asciiTheme="minorHAnsi" w:hAnsiTheme="minorHAnsi" w:cstheme="minorHAnsi"/>
        </w:rPr>
        <w:t xml:space="preserve"> 19 </w:t>
      </w:r>
      <w:proofErr w:type="spellStart"/>
      <w:r w:rsidRPr="003832DA">
        <w:rPr>
          <w:rFonts w:asciiTheme="minorHAnsi" w:hAnsiTheme="minorHAnsi" w:cstheme="minorHAnsi"/>
        </w:rPr>
        <w:t>podtačk</w:t>
      </w:r>
      <w:r>
        <w:rPr>
          <w:rFonts w:asciiTheme="minorHAnsi" w:hAnsiTheme="minorHAnsi" w:cstheme="minorHAnsi"/>
        </w:rPr>
        <w:t>a</w:t>
      </w:r>
      <w:proofErr w:type="spellEnd"/>
      <w:r w:rsidRPr="003832DA">
        <w:rPr>
          <w:rFonts w:asciiTheme="minorHAnsi" w:hAnsiTheme="minorHAnsi" w:cstheme="minorHAnsi"/>
        </w:rPr>
        <w:t xml:space="preserve"> 63 CEEAG-a.</w:t>
      </w:r>
    </w:p>
  </w:footnote>
  <w:footnote w:id="6">
    <w:p w14:paraId="0AD62897" w14:textId="77777777" w:rsidR="00E328FA" w:rsidRPr="0016486D" w:rsidRDefault="00E328FA" w:rsidP="00E328FA">
      <w:pPr>
        <w:pStyle w:val="FootnoteText"/>
        <w:spacing w:before="0" w:after="0"/>
        <w:ind w:left="0" w:firstLine="0"/>
        <w:contextualSpacing/>
        <w:rPr>
          <w:rFonts w:asciiTheme="minorHAnsi" w:hAnsiTheme="minorHAnsi" w:cstheme="minorHAnsi"/>
        </w:rPr>
      </w:pPr>
      <w:r w:rsidRPr="003C3A19">
        <w:rPr>
          <w:rStyle w:val="FootnoteReference"/>
        </w:rPr>
        <w:footnoteRef/>
      </w:r>
      <w:r>
        <w:tab/>
      </w:r>
      <w:proofErr w:type="spellStart"/>
      <w:r w:rsidRPr="0016486D">
        <w:rPr>
          <w:rFonts w:asciiTheme="minorHAnsi" w:hAnsiTheme="minorHAnsi" w:cstheme="minorHAnsi"/>
        </w:rPr>
        <w:t>Ako</w:t>
      </w:r>
      <w:proofErr w:type="spellEnd"/>
      <w:r w:rsidRPr="0016486D">
        <w:rPr>
          <w:rFonts w:asciiTheme="minorHAnsi" w:hAnsiTheme="minorHAnsi" w:cstheme="minorHAnsi"/>
        </w:rPr>
        <w:t xml:space="preserve"> se </w:t>
      </w:r>
      <w:proofErr w:type="spellStart"/>
      <w:r w:rsidRPr="0016486D">
        <w:rPr>
          <w:rFonts w:asciiTheme="minorHAnsi" w:hAnsiTheme="minorHAnsi" w:cstheme="minorHAnsi"/>
        </w:rPr>
        <w:t>oslanjate</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na</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nedavni</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konkurentni</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tenderski</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postupak</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objasnite</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kako</w:t>
      </w:r>
      <w:proofErr w:type="spellEnd"/>
      <w:r w:rsidRPr="0016486D">
        <w:rPr>
          <w:rFonts w:asciiTheme="minorHAnsi" w:hAnsiTheme="minorHAnsi" w:cstheme="minorHAnsi"/>
        </w:rPr>
        <w:t xml:space="preserve"> se on </w:t>
      </w:r>
      <w:proofErr w:type="spellStart"/>
      <w:r w:rsidRPr="0016486D">
        <w:rPr>
          <w:rFonts w:asciiTheme="minorHAnsi" w:hAnsiTheme="minorHAnsi" w:cstheme="minorHAnsi"/>
        </w:rPr>
        <w:t>može</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smatrati</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konkurentnim</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uključujući</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način</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na</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koji</w:t>
      </w:r>
      <w:proofErr w:type="spellEnd"/>
      <w:r w:rsidRPr="0016486D">
        <w:rPr>
          <w:rFonts w:asciiTheme="minorHAnsi" w:hAnsiTheme="minorHAnsi" w:cstheme="minorHAnsi"/>
        </w:rPr>
        <w:t xml:space="preserve"> je </w:t>
      </w:r>
      <w:proofErr w:type="spellStart"/>
      <w:r w:rsidRPr="0016486D">
        <w:rPr>
          <w:rFonts w:asciiTheme="minorHAnsi" w:hAnsiTheme="minorHAnsi" w:cstheme="minorHAnsi"/>
        </w:rPr>
        <w:t>izbjegnuta</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nepredviđena</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dobit</w:t>
      </w:r>
      <w:proofErr w:type="spellEnd"/>
      <w:r w:rsidRPr="0016486D">
        <w:rPr>
          <w:rFonts w:asciiTheme="minorHAnsi" w:hAnsiTheme="minorHAnsi" w:cstheme="minorHAnsi"/>
        </w:rPr>
        <w:t xml:space="preserve"> za </w:t>
      </w:r>
      <w:proofErr w:type="spellStart"/>
      <w:r w:rsidRPr="0016486D">
        <w:rPr>
          <w:rFonts w:asciiTheme="minorHAnsi" w:hAnsiTheme="minorHAnsi" w:cstheme="minorHAnsi"/>
        </w:rPr>
        <w:t>različite</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tehnologije</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uključene</w:t>
      </w:r>
      <w:proofErr w:type="spellEnd"/>
      <w:r w:rsidRPr="0016486D">
        <w:rPr>
          <w:rFonts w:asciiTheme="minorHAnsi" w:hAnsiTheme="minorHAnsi" w:cstheme="minorHAnsi"/>
        </w:rPr>
        <w:t xml:space="preserve"> u </w:t>
      </w:r>
      <w:proofErr w:type="spellStart"/>
      <w:r w:rsidRPr="0016486D">
        <w:rPr>
          <w:rFonts w:asciiTheme="minorHAnsi" w:hAnsiTheme="minorHAnsi" w:cstheme="minorHAnsi"/>
        </w:rPr>
        <w:t>njega</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ako</w:t>
      </w:r>
      <w:proofErr w:type="spellEnd"/>
      <w:r w:rsidRPr="0016486D">
        <w:rPr>
          <w:rFonts w:asciiTheme="minorHAnsi" w:hAnsiTheme="minorHAnsi" w:cstheme="minorHAnsi"/>
        </w:rPr>
        <w:t xml:space="preserve"> je </w:t>
      </w:r>
      <w:proofErr w:type="spellStart"/>
      <w:r w:rsidRPr="0016486D">
        <w:rPr>
          <w:rFonts w:asciiTheme="minorHAnsi" w:hAnsiTheme="minorHAnsi" w:cstheme="minorHAnsi"/>
        </w:rPr>
        <w:t>primjenjivo</w:t>
      </w:r>
      <w:proofErr w:type="spellEnd"/>
      <w:r w:rsidRPr="0016486D">
        <w:rPr>
          <w:rFonts w:asciiTheme="minorHAnsi" w:hAnsiTheme="minorHAnsi" w:cstheme="minorHAnsi"/>
        </w:rPr>
        <w:t xml:space="preserve">, i </w:t>
      </w:r>
      <w:proofErr w:type="spellStart"/>
      <w:r w:rsidRPr="0016486D">
        <w:rPr>
          <w:rFonts w:asciiTheme="minorHAnsi" w:hAnsiTheme="minorHAnsi" w:cstheme="minorHAnsi"/>
        </w:rPr>
        <w:t>na</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osnovu</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čega</w:t>
      </w:r>
      <w:proofErr w:type="spellEnd"/>
      <w:r w:rsidRPr="0016486D">
        <w:rPr>
          <w:rFonts w:asciiTheme="minorHAnsi" w:hAnsiTheme="minorHAnsi" w:cstheme="minorHAnsi"/>
        </w:rPr>
        <w:t xml:space="preserve"> je </w:t>
      </w:r>
      <w:proofErr w:type="spellStart"/>
      <w:r w:rsidRPr="0016486D">
        <w:rPr>
          <w:rFonts w:asciiTheme="minorHAnsi" w:hAnsiTheme="minorHAnsi" w:cstheme="minorHAnsi"/>
        </w:rPr>
        <w:t>uporediv</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na</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primjer</w:t>
      </w:r>
      <w:proofErr w:type="spellEnd"/>
      <w:r w:rsidRPr="0016486D">
        <w:rPr>
          <w:rFonts w:asciiTheme="minorHAnsi" w:hAnsiTheme="minorHAnsi" w:cstheme="minorHAnsi"/>
        </w:rPr>
        <w:t>:</w:t>
      </w:r>
    </w:p>
    <w:p w14:paraId="54DFD48A" w14:textId="77777777" w:rsidR="00E328FA" w:rsidRDefault="00E328FA" w:rsidP="00E328FA">
      <w:pPr>
        <w:pStyle w:val="FootnoteText"/>
        <w:numPr>
          <w:ilvl w:val="0"/>
          <w:numId w:val="20"/>
        </w:numPr>
        <w:spacing w:before="0" w:after="0"/>
        <w:ind w:left="720"/>
        <w:contextualSpacing/>
        <w:rPr>
          <w:rFonts w:asciiTheme="minorHAnsi" w:hAnsiTheme="minorHAnsi" w:cstheme="minorHAnsi"/>
        </w:rPr>
      </w:pPr>
      <w:r w:rsidRPr="0016486D">
        <w:rPr>
          <w:rFonts w:asciiTheme="minorHAnsi" w:hAnsiTheme="minorHAnsi" w:cstheme="minorHAnsi"/>
        </w:rPr>
        <w:t xml:space="preserve">da li </w:t>
      </w:r>
      <w:proofErr w:type="spellStart"/>
      <w:r w:rsidRPr="0016486D">
        <w:rPr>
          <w:rFonts w:asciiTheme="minorHAnsi" w:hAnsiTheme="minorHAnsi" w:cstheme="minorHAnsi"/>
        </w:rPr>
        <w:t>su</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uslovi</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npr</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uslovi</w:t>
      </w:r>
      <w:proofErr w:type="spellEnd"/>
      <w:r w:rsidRPr="0016486D">
        <w:rPr>
          <w:rFonts w:asciiTheme="minorHAnsi" w:hAnsiTheme="minorHAnsi" w:cstheme="minorHAnsi"/>
        </w:rPr>
        <w:t xml:space="preserve"> i </w:t>
      </w:r>
      <w:proofErr w:type="spellStart"/>
      <w:r w:rsidRPr="0016486D">
        <w:rPr>
          <w:rFonts w:asciiTheme="minorHAnsi" w:hAnsiTheme="minorHAnsi" w:cstheme="minorHAnsi"/>
        </w:rPr>
        <w:t>trajanje</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ugovora</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rokovi</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ulaganja</w:t>
      </w:r>
      <w:proofErr w:type="spellEnd"/>
      <w:r w:rsidRPr="0016486D">
        <w:rPr>
          <w:rFonts w:asciiTheme="minorHAnsi" w:hAnsiTheme="minorHAnsi" w:cstheme="minorHAnsi"/>
        </w:rPr>
        <w:t xml:space="preserve">, da li </w:t>
      </w:r>
      <w:proofErr w:type="spellStart"/>
      <w:r w:rsidRPr="0016486D">
        <w:rPr>
          <w:rFonts w:asciiTheme="minorHAnsi" w:hAnsiTheme="minorHAnsi" w:cstheme="minorHAnsi"/>
        </w:rPr>
        <w:t>su</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isplate</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podrške</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indeksirane</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prema</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inflaciji</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slični</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onima</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predloženima</w:t>
      </w:r>
      <w:proofErr w:type="spellEnd"/>
      <w:r w:rsidRPr="0016486D">
        <w:rPr>
          <w:rFonts w:asciiTheme="minorHAnsi" w:hAnsiTheme="minorHAnsi" w:cstheme="minorHAnsi"/>
        </w:rPr>
        <w:t xml:space="preserve"> u </w:t>
      </w:r>
      <w:proofErr w:type="spellStart"/>
      <w:r w:rsidRPr="0016486D">
        <w:rPr>
          <w:rFonts w:asciiTheme="minorHAnsi" w:hAnsiTheme="minorHAnsi" w:cstheme="minorHAnsi"/>
        </w:rPr>
        <w:t>prijavljenoj</w:t>
      </w:r>
      <w:proofErr w:type="spellEnd"/>
      <w:r w:rsidRPr="0016486D">
        <w:rPr>
          <w:rFonts w:asciiTheme="minorHAnsi" w:hAnsiTheme="minorHAnsi" w:cstheme="minorHAnsi"/>
        </w:rPr>
        <w:t xml:space="preserve"> </w:t>
      </w:r>
      <w:proofErr w:type="spellStart"/>
      <w:r w:rsidRPr="0016486D">
        <w:rPr>
          <w:rFonts w:asciiTheme="minorHAnsi" w:hAnsiTheme="minorHAnsi" w:cstheme="minorHAnsi"/>
        </w:rPr>
        <w:t>mjeri</w:t>
      </w:r>
      <w:proofErr w:type="spellEnd"/>
      <w:r w:rsidRPr="0016486D">
        <w:rPr>
          <w:rFonts w:asciiTheme="minorHAnsi" w:hAnsiTheme="minorHAnsi" w:cstheme="minorHAnsi"/>
        </w:rPr>
        <w:t>?</w:t>
      </w:r>
    </w:p>
    <w:p w14:paraId="29E98801" w14:textId="77777777" w:rsidR="00E328FA" w:rsidRDefault="00E328FA" w:rsidP="00E328FA">
      <w:pPr>
        <w:pStyle w:val="FootnoteText"/>
        <w:numPr>
          <w:ilvl w:val="0"/>
          <w:numId w:val="20"/>
        </w:numPr>
        <w:spacing w:before="0" w:after="0"/>
        <w:ind w:left="720"/>
        <w:contextualSpacing/>
        <w:rPr>
          <w:rFonts w:asciiTheme="minorHAnsi" w:hAnsiTheme="minorHAnsi" w:cstheme="minorHAnsi"/>
        </w:rPr>
      </w:pPr>
      <w:r w:rsidRPr="000B4C4B">
        <w:rPr>
          <w:rFonts w:asciiTheme="minorHAnsi" w:hAnsiTheme="minorHAnsi" w:cstheme="minorHAnsi"/>
        </w:rPr>
        <w:t xml:space="preserve">da li je </w:t>
      </w:r>
      <w:proofErr w:type="spellStart"/>
      <w:r w:rsidRPr="000B4C4B">
        <w:rPr>
          <w:rFonts w:asciiTheme="minorHAnsi" w:hAnsiTheme="minorHAnsi" w:cstheme="minorHAnsi"/>
        </w:rPr>
        <w:t>konkurentni</w:t>
      </w:r>
      <w:proofErr w:type="spellEnd"/>
      <w:r w:rsidRPr="000B4C4B">
        <w:rPr>
          <w:rFonts w:asciiTheme="minorHAnsi" w:hAnsiTheme="minorHAnsi" w:cstheme="minorHAnsi"/>
        </w:rPr>
        <w:t xml:space="preserve"> </w:t>
      </w:r>
      <w:proofErr w:type="spellStart"/>
      <w:r w:rsidRPr="000B4C4B">
        <w:rPr>
          <w:rFonts w:asciiTheme="minorHAnsi" w:hAnsiTheme="minorHAnsi" w:cstheme="minorHAnsi"/>
        </w:rPr>
        <w:t>postupak</w:t>
      </w:r>
      <w:proofErr w:type="spellEnd"/>
      <w:r w:rsidRPr="000B4C4B">
        <w:rPr>
          <w:rFonts w:asciiTheme="minorHAnsi" w:hAnsiTheme="minorHAnsi" w:cstheme="minorHAnsi"/>
        </w:rPr>
        <w:t xml:space="preserve"> </w:t>
      </w:r>
      <w:proofErr w:type="spellStart"/>
      <w:r w:rsidRPr="000B4C4B">
        <w:rPr>
          <w:rFonts w:asciiTheme="minorHAnsi" w:hAnsiTheme="minorHAnsi" w:cstheme="minorHAnsi"/>
        </w:rPr>
        <w:t>sproveden</w:t>
      </w:r>
      <w:proofErr w:type="spellEnd"/>
      <w:r w:rsidRPr="000B4C4B">
        <w:rPr>
          <w:rFonts w:asciiTheme="minorHAnsi" w:hAnsiTheme="minorHAnsi" w:cstheme="minorHAnsi"/>
        </w:rPr>
        <w:t xml:space="preserve"> u </w:t>
      </w:r>
      <w:proofErr w:type="spellStart"/>
      <w:r w:rsidRPr="000B4C4B">
        <w:rPr>
          <w:rFonts w:asciiTheme="minorHAnsi" w:hAnsiTheme="minorHAnsi" w:cstheme="minorHAnsi"/>
        </w:rPr>
        <w:t>sličnim</w:t>
      </w:r>
      <w:proofErr w:type="spellEnd"/>
      <w:r w:rsidRPr="000B4C4B">
        <w:rPr>
          <w:rFonts w:asciiTheme="minorHAnsi" w:hAnsiTheme="minorHAnsi" w:cstheme="minorHAnsi"/>
        </w:rPr>
        <w:t xml:space="preserve"> </w:t>
      </w:r>
      <w:proofErr w:type="spellStart"/>
      <w:r w:rsidRPr="000B4C4B">
        <w:rPr>
          <w:rFonts w:asciiTheme="minorHAnsi" w:hAnsiTheme="minorHAnsi" w:cstheme="minorHAnsi"/>
        </w:rPr>
        <w:t>makroekonomskim</w:t>
      </w:r>
      <w:proofErr w:type="spellEnd"/>
      <w:r w:rsidRPr="000B4C4B">
        <w:rPr>
          <w:rFonts w:asciiTheme="minorHAnsi" w:hAnsiTheme="minorHAnsi" w:cstheme="minorHAnsi"/>
        </w:rPr>
        <w:t xml:space="preserve"> </w:t>
      </w:r>
      <w:proofErr w:type="spellStart"/>
      <w:r w:rsidRPr="000B4C4B">
        <w:rPr>
          <w:rFonts w:asciiTheme="minorHAnsi" w:hAnsiTheme="minorHAnsi" w:cstheme="minorHAnsi"/>
        </w:rPr>
        <w:t>uslovima</w:t>
      </w:r>
      <w:proofErr w:type="spellEnd"/>
      <w:r w:rsidRPr="000B4C4B">
        <w:rPr>
          <w:rFonts w:asciiTheme="minorHAnsi" w:hAnsiTheme="minorHAnsi" w:cstheme="minorHAnsi"/>
        </w:rPr>
        <w:t>?</w:t>
      </w:r>
    </w:p>
    <w:p w14:paraId="7F1347FB" w14:textId="77777777" w:rsidR="00E328FA" w:rsidRPr="000B4C4B" w:rsidRDefault="00E328FA" w:rsidP="00E328FA">
      <w:pPr>
        <w:pStyle w:val="FootnoteText"/>
        <w:numPr>
          <w:ilvl w:val="0"/>
          <w:numId w:val="20"/>
        </w:numPr>
        <w:spacing w:before="0" w:after="0"/>
        <w:ind w:left="720"/>
        <w:contextualSpacing/>
        <w:rPr>
          <w:rFonts w:asciiTheme="minorHAnsi" w:hAnsiTheme="minorHAnsi" w:cstheme="minorHAnsi"/>
        </w:rPr>
      </w:pPr>
      <w:r w:rsidRPr="000B4C4B">
        <w:rPr>
          <w:rFonts w:asciiTheme="minorHAnsi" w:hAnsiTheme="minorHAnsi" w:cstheme="minorHAnsi"/>
        </w:rPr>
        <w:t xml:space="preserve">da li </w:t>
      </w:r>
      <w:proofErr w:type="spellStart"/>
      <w:r w:rsidRPr="000B4C4B">
        <w:rPr>
          <w:rFonts w:asciiTheme="minorHAnsi" w:hAnsiTheme="minorHAnsi" w:cstheme="minorHAnsi"/>
        </w:rPr>
        <w:t>su</w:t>
      </w:r>
      <w:proofErr w:type="spellEnd"/>
      <w:r w:rsidRPr="000B4C4B">
        <w:rPr>
          <w:rFonts w:asciiTheme="minorHAnsi" w:hAnsiTheme="minorHAnsi" w:cstheme="minorHAnsi"/>
        </w:rPr>
        <w:t xml:space="preserve"> </w:t>
      </w:r>
      <w:proofErr w:type="spellStart"/>
      <w:r w:rsidRPr="000B4C4B">
        <w:rPr>
          <w:rFonts w:asciiTheme="minorHAnsi" w:hAnsiTheme="minorHAnsi" w:cstheme="minorHAnsi"/>
        </w:rPr>
        <w:t>tehnologije</w:t>
      </w:r>
      <w:proofErr w:type="spellEnd"/>
      <w:r w:rsidRPr="000B4C4B">
        <w:rPr>
          <w:rFonts w:asciiTheme="minorHAnsi" w:hAnsiTheme="minorHAnsi" w:cstheme="minorHAnsi"/>
        </w:rPr>
        <w:t xml:space="preserve"> / </w:t>
      </w:r>
      <w:proofErr w:type="spellStart"/>
      <w:r w:rsidRPr="000B4C4B">
        <w:rPr>
          <w:rFonts w:asciiTheme="minorHAnsi" w:hAnsiTheme="minorHAnsi" w:cstheme="minorHAnsi"/>
        </w:rPr>
        <w:t>vrste</w:t>
      </w:r>
      <w:proofErr w:type="spellEnd"/>
      <w:r w:rsidRPr="000B4C4B">
        <w:rPr>
          <w:rFonts w:asciiTheme="minorHAnsi" w:hAnsiTheme="minorHAnsi" w:cstheme="minorHAnsi"/>
        </w:rPr>
        <w:t xml:space="preserve"> </w:t>
      </w:r>
      <w:proofErr w:type="spellStart"/>
      <w:r w:rsidRPr="000B4C4B">
        <w:rPr>
          <w:rFonts w:asciiTheme="minorHAnsi" w:hAnsiTheme="minorHAnsi" w:cstheme="minorHAnsi"/>
        </w:rPr>
        <w:t>projekata</w:t>
      </w:r>
      <w:proofErr w:type="spellEnd"/>
      <w:r w:rsidRPr="000B4C4B">
        <w:rPr>
          <w:rFonts w:asciiTheme="minorHAnsi" w:hAnsiTheme="minorHAnsi" w:cstheme="minorHAnsi"/>
        </w:rPr>
        <w:t xml:space="preserve"> </w:t>
      </w:r>
      <w:proofErr w:type="spellStart"/>
      <w:r w:rsidRPr="000B4C4B">
        <w:rPr>
          <w:rFonts w:asciiTheme="minorHAnsi" w:hAnsiTheme="minorHAnsi" w:cstheme="minorHAnsi"/>
        </w:rPr>
        <w:t>slične</w:t>
      </w:r>
      <w:proofErr w:type="spellEnd"/>
      <w:r w:rsidRPr="000B4C4B">
        <w:rPr>
          <w:rFonts w:asciiTheme="minorHAnsi" w:hAnsiTheme="minorHAnsi" w:cstheme="minorHAnsi"/>
        </w:rPr>
        <w:t>?</w:t>
      </w:r>
    </w:p>
  </w:footnote>
  <w:footnote w:id="7">
    <w:p w14:paraId="21BD5C2D" w14:textId="77777777" w:rsidR="00E328FA" w:rsidRPr="00461FE3" w:rsidRDefault="00E328FA" w:rsidP="00E328FA">
      <w:pPr>
        <w:pStyle w:val="FootnoteText"/>
        <w:spacing w:before="0"/>
        <w:ind w:left="0" w:firstLine="0"/>
        <w:contextualSpacing/>
        <w:rPr>
          <w:rFonts w:asciiTheme="minorHAnsi" w:hAnsiTheme="minorHAnsi" w:cstheme="minorHAnsi"/>
        </w:rPr>
      </w:pPr>
      <w:r w:rsidRPr="00461FE3">
        <w:rPr>
          <w:rStyle w:val="FootnoteReference"/>
          <w:rFonts w:asciiTheme="minorHAnsi" w:hAnsiTheme="minorHAnsi" w:cstheme="minorHAnsi"/>
        </w:rPr>
        <w:footnoteRef/>
      </w:r>
      <w:r w:rsidRPr="00461FE3">
        <w:rPr>
          <w:rFonts w:asciiTheme="minorHAnsi" w:hAnsiTheme="minorHAnsi" w:cstheme="minorHAnsi"/>
        </w:rPr>
        <w:tab/>
        <w:t xml:space="preserve">U </w:t>
      </w:r>
      <w:proofErr w:type="spellStart"/>
      <w:r w:rsidRPr="00461FE3">
        <w:rPr>
          <w:rFonts w:asciiTheme="minorHAnsi" w:hAnsiTheme="minorHAnsi" w:cstheme="minorHAnsi"/>
        </w:rPr>
        <w:t>skladu</w:t>
      </w:r>
      <w:proofErr w:type="spellEnd"/>
      <w:r w:rsidRPr="00461FE3">
        <w:rPr>
          <w:rFonts w:asciiTheme="minorHAnsi" w:hAnsiTheme="minorHAnsi" w:cstheme="minorHAnsi"/>
        </w:rPr>
        <w:t xml:space="preserve"> </w:t>
      </w:r>
      <w:proofErr w:type="spellStart"/>
      <w:r w:rsidRPr="00461FE3">
        <w:rPr>
          <w:rFonts w:asciiTheme="minorHAnsi" w:hAnsiTheme="minorHAnsi" w:cstheme="minorHAnsi"/>
        </w:rPr>
        <w:t>sa</w:t>
      </w:r>
      <w:proofErr w:type="spellEnd"/>
      <w:r w:rsidRPr="00461FE3">
        <w:rPr>
          <w:rFonts w:asciiTheme="minorHAnsi" w:hAnsiTheme="minorHAnsi" w:cstheme="minorHAnsi"/>
        </w:rPr>
        <w:t xml:space="preserve"> </w:t>
      </w:r>
      <w:proofErr w:type="spellStart"/>
      <w:r w:rsidRPr="00461FE3">
        <w:rPr>
          <w:rFonts w:asciiTheme="minorHAnsi" w:hAnsiTheme="minorHAnsi" w:cstheme="minorHAnsi"/>
        </w:rPr>
        <w:t>tačkom</w:t>
      </w:r>
      <w:proofErr w:type="spellEnd"/>
      <w:r w:rsidRPr="00461FE3">
        <w:rPr>
          <w:rFonts w:asciiTheme="minorHAnsi" w:hAnsiTheme="minorHAnsi" w:cstheme="minorHAnsi"/>
        </w:rPr>
        <w:t xml:space="preserve"> 19 </w:t>
      </w:r>
      <w:proofErr w:type="spellStart"/>
      <w:r w:rsidRPr="00461FE3">
        <w:rPr>
          <w:rFonts w:asciiTheme="minorHAnsi" w:hAnsiTheme="minorHAnsi" w:cstheme="minorHAnsi"/>
        </w:rPr>
        <w:t>podtačka</w:t>
      </w:r>
      <w:proofErr w:type="spellEnd"/>
      <w:r w:rsidRPr="00461FE3">
        <w:rPr>
          <w:rFonts w:asciiTheme="minorHAnsi" w:hAnsiTheme="minorHAnsi" w:cstheme="minorHAnsi"/>
        </w:rPr>
        <w:t xml:space="preserve"> 89 CEEAG-a „</w:t>
      </w:r>
      <w:proofErr w:type="spellStart"/>
      <w:r w:rsidRPr="00461FE3">
        <w:rPr>
          <w:rFonts w:asciiTheme="minorHAnsi" w:hAnsiTheme="minorHAnsi" w:cstheme="minorHAnsi"/>
        </w:rPr>
        <w:t>norma</w:t>
      </w:r>
      <w:proofErr w:type="spellEnd"/>
      <w:r w:rsidRPr="00461FE3">
        <w:rPr>
          <w:rFonts w:asciiTheme="minorHAnsi" w:hAnsiTheme="minorHAnsi" w:cstheme="minorHAnsi"/>
        </w:rPr>
        <w:t xml:space="preserve"> </w:t>
      </w:r>
      <w:proofErr w:type="spellStart"/>
      <w:r w:rsidRPr="00461FE3">
        <w:rPr>
          <w:rFonts w:asciiTheme="minorHAnsi" w:hAnsiTheme="minorHAnsi" w:cstheme="minorHAnsi"/>
        </w:rPr>
        <w:t>Unije</w:t>
      </w:r>
      <w:proofErr w:type="spellEnd"/>
      <w:r w:rsidRPr="00461FE3">
        <w:rPr>
          <w:rFonts w:asciiTheme="minorHAnsi" w:hAnsiTheme="minorHAnsi" w:cstheme="minorHAnsi"/>
        </w:rPr>
        <w:t xml:space="preserve">” </w:t>
      </w:r>
      <w:proofErr w:type="spellStart"/>
      <w:r w:rsidRPr="00461FE3">
        <w:rPr>
          <w:rFonts w:asciiTheme="minorHAnsi" w:hAnsiTheme="minorHAnsi" w:cstheme="minorHAnsi"/>
        </w:rPr>
        <w:t>znači</w:t>
      </w:r>
      <w:proofErr w:type="spellEnd"/>
      <w:r w:rsidRPr="00461FE3">
        <w:rPr>
          <w:rFonts w:asciiTheme="minorHAnsi" w:hAnsiTheme="minorHAnsi" w:cstheme="minorHAnsi"/>
        </w:rPr>
        <w:t>:</w:t>
      </w:r>
    </w:p>
    <w:p w14:paraId="7885E4B7" w14:textId="77777777" w:rsidR="00E328FA" w:rsidRDefault="00E328FA" w:rsidP="00E328FA">
      <w:pPr>
        <w:pStyle w:val="FootnoteText"/>
        <w:numPr>
          <w:ilvl w:val="0"/>
          <w:numId w:val="21"/>
        </w:numPr>
        <w:spacing w:before="0" w:after="0"/>
        <w:ind w:left="720"/>
        <w:contextualSpacing/>
        <w:rPr>
          <w:rFonts w:asciiTheme="minorHAnsi" w:hAnsiTheme="minorHAnsi" w:cstheme="minorHAnsi"/>
          <w:i/>
        </w:rPr>
      </w:pPr>
      <w:proofErr w:type="spellStart"/>
      <w:r w:rsidRPr="00461FE3">
        <w:rPr>
          <w:rFonts w:asciiTheme="minorHAnsi" w:hAnsiTheme="minorHAnsi" w:cstheme="minorHAnsi"/>
          <w:i/>
        </w:rPr>
        <w:t>obvezujuća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norma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Unije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kojom</w:t>
      </w:r>
      <w:proofErr w:type="spellEnd"/>
      <w:r w:rsidRPr="00461FE3">
        <w:rPr>
          <w:rFonts w:asciiTheme="minorHAnsi" w:hAnsiTheme="minorHAnsi" w:cstheme="minorHAnsi"/>
          <w:i/>
        </w:rPr>
        <w:t xml:space="preserve"> se </w:t>
      </w:r>
      <w:proofErr w:type="spellStart"/>
      <w:r w:rsidRPr="00461FE3">
        <w:rPr>
          <w:rFonts w:asciiTheme="minorHAnsi" w:hAnsiTheme="minorHAnsi" w:cstheme="minorHAnsi"/>
          <w:i/>
        </w:rPr>
        <w:t>utvrđuju</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nivoi</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koje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pojedina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privredna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društva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treba</w:t>
      </w:r>
      <w:proofErr w:type="spellEnd"/>
      <w:r w:rsidRPr="00461FE3">
        <w:rPr>
          <w:rFonts w:asciiTheme="minorHAnsi" w:hAnsiTheme="minorHAnsi" w:cstheme="minorHAnsi"/>
          <w:i/>
        </w:rPr>
        <w:t xml:space="preserve"> da </w:t>
      </w:r>
      <w:proofErr w:type="spellStart"/>
      <w:r w:rsidRPr="00461FE3">
        <w:rPr>
          <w:rFonts w:asciiTheme="minorHAnsi" w:hAnsiTheme="minorHAnsi" w:cstheme="minorHAnsi"/>
          <w:i/>
        </w:rPr>
        <w:t>postignu</w:t>
      </w:r>
      <w:proofErr w:type="spellEnd"/>
      <w:r w:rsidRPr="00461FE3">
        <w:rPr>
          <w:rFonts w:asciiTheme="minorHAnsi" w:hAnsiTheme="minorHAnsi" w:cstheme="minorHAnsi"/>
          <w:i/>
        </w:rPr>
        <w:t xml:space="preserve"> u </w:t>
      </w:r>
      <w:proofErr w:type="spellStart"/>
      <w:r w:rsidRPr="00461FE3">
        <w:rPr>
          <w:rFonts w:asciiTheme="minorHAnsi" w:hAnsiTheme="minorHAnsi" w:cstheme="minorHAnsi"/>
          <w:i/>
        </w:rPr>
        <w:t>pogledu</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zaštite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životne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sredine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isključujući</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norme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ili</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ciljeve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utvrđene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na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nivou</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Unije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koji</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su</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obvezujući</w:t>
      </w:r>
      <w:proofErr w:type="spellEnd"/>
      <w:r w:rsidRPr="00461FE3">
        <w:rPr>
          <w:rFonts w:asciiTheme="minorHAnsi" w:hAnsiTheme="minorHAnsi" w:cstheme="minorHAnsi"/>
          <w:i/>
        </w:rPr>
        <w:t xml:space="preserve"> za </w:t>
      </w:r>
      <w:proofErr w:type="spellStart"/>
      <w:r w:rsidRPr="00461FE3">
        <w:rPr>
          <w:rFonts w:asciiTheme="minorHAnsi" w:hAnsiTheme="minorHAnsi" w:cstheme="minorHAnsi"/>
          <w:i/>
        </w:rPr>
        <w:t>države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članice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ali</w:t>
      </w:r>
      <w:proofErr w:type="spellEnd"/>
      <w:r w:rsidRPr="00461FE3">
        <w:rPr>
          <w:rFonts w:asciiTheme="minorHAnsi" w:hAnsiTheme="minorHAnsi" w:cstheme="minorHAnsi"/>
          <w:i/>
        </w:rPr>
        <w:t xml:space="preserve"> ne i za </w:t>
      </w:r>
      <w:proofErr w:type="spellStart"/>
      <w:r w:rsidRPr="00461FE3">
        <w:rPr>
          <w:rFonts w:asciiTheme="minorHAnsi" w:hAnsiTheme="minorHAnsi" w:cstheme="minorHAnsi"/>
          <w:i/>
        </w:rPr>
        <w:t>pojedinačna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privredna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društva</w:t>
      </w:r>
      <w:proofErr w:type="spellEnd"/>
      <w:r w:rsidRPr="00461FE3">
        <w:rPr>
          <w:rFonts w:asciiTheme="minorHAnsi" w:hAnsiTheme="minorHAnsi" w:cstheme="minorHAnsi"/>
          <w:i/>
        </w:rPr>
        <w:t>;</w:t>
      </w:r>
    </w:p>
    <w:p w14:paraId="43A42D6D" w14:textId="77777777" w:rsidR="00E328FA" w:rsidRPr="000B4C4B" w:rsidRDefault="00E328FA" w:rsidP="00E328FA">
      <w:pPr>
        <w:pStyle w:val="FootnoteText"/>
        <w:numPr>
          <w:ilvl w:val="0"/>
          <w:numId w:val="21"/>
        </w:numPr>
        <w:spacing w:before="0" w:after="0"/>
        <w:ind w:left="720"/>
        <w:contextualSpacing/>
        <w:rPr>
          <w:rFonts w:asciiTheme="minorHAnsi" w:hAnsiTheme="minorHAnsi" w:cstheme="minorHAnsi"/>
          <w:i/>
        </w:rPr>
      </w:pPr>
      <w:proofErr w:type="spellStart"/>
      <w:r w:rsidRPr="000B4C4B">
        <w:rPr>
          <w:rFonts w:asciiTheme="minorHAnsi" w:hAnsiTheme="minorHAnsi" w:cstheme="minorHAnsi"/>
          <w:i/>
        </w:rPr>
        <w:t>obaveza</w:t>
      </w:r>
      <w:proofErr w:type="spellEnd"/>
      <w:r w:rsidRPr="000B4C4B">
        <w:rPr>
          <w:rFonts w:asciiTheme="minorHAnsi" w:hAnsiTheme="minorHAnsi" w:cstheme="minorHAnsi"/>
          <w:i/>
        </w:rPr>
        <w:t xml:space="preserve"> </w:t>
      </w:r>
      <w:proofErr w:type="spellStart"/>
      <w:r w:rsidRPr="000B4C4B">
        <w:rPr>
          <w:rFonts w:asciiTheme="minorHAnsi" w:hAnsiTheme="minorHAnsi" w:cstheme="minorHAnsi"/>
          <w:i/>
        </w:rPr>
        <w:t>upotrebe</w:t>
      </w:r>
      <w:proofErr w:type="spellEnd"/>
      <w:r w:rsidRPr="000B4C4B">
        <w:rPr>
          <w:rFonts w:asciiTheme="minorHAnsi" w:hAnsiTheme="minorHAnsi" w:cstheme="minorHAnsi"/>
          <w:i/>
        </w:rPr>
        <w:t xml:space="preserve"> </w:t>
      </w:r>
      <w:proofErr w:type="spellStart"/>
      <w:r w:rsidRPr="000B4C4B">
        <w:rPr>
          <w:rFonts w:asciiTheme="minorHAnsi" w:hAnsiTheme="minorHAnsi" w:cstheme="minorHAnsi"/>
          <w:i/>
        </w:rPr>
        <w:t>najboljih</w:t>
      </w:r>
      <w:proofErr w:type="spellEnd"/>
      <w:r w:rsidRPr="000B4C4B">
        <w:rPr>
          <w:rFonts w:asciiTheme="minorHAnsi" w:hAnsiTheme="minorHAnsi" w:cstheme="minorHAnsi"/>
          <w:i/>
        </w:rPr>
        <w:t xml:space="preserve"> </w:t>
      </w:r>
      <w:proofErr w:type="spellStart"/>
      <w:r w:rsidRPr="000B4C4B">
        <w:rPr>
          <w:rFonts w:asciiTheme="minorHAnsi" w:hAnsiTheme="minorHAnsi" w:cstheme="minorHAnsi"/>
          <w:i/>
        </w:rPr>
        <w:t>raspoloživih</w:t>
      </w:r>
      <w:proofErr w:type="spellEnd"/>
      <w:r w:rsidRPr="000B4C4B">
        <w:rPr>
          <w:rFonts w:asciiTheme="minorHAnsi" w:hAnsiTheme="minorHAnsi" w:cstheme="minorHAnsi"/>
          <w:i/>
        </w:rPr>
        <w:t xml:space="preserve"> </w:t>
      </w:r>
      <w:proofErr w:type="spellStart"/>
      <w:r w:rsidRPr="000B4C4B">
        <w:rPr>
          <w:rFonts w:asciiTheme="minorHAnsi" w:hAnsiTheme="minorHAnsi" w:cstheme="minorHAnsi"/>
          <w:i/>
        </w:rPr>
        <w:t>tehnika</w:t>
      </w:r>
      <w:proofErr w:type="spellEnd"/>
      <w:r w:rsidRPr="000B4C4B">
        <w:rPr>
          <w:rFonts w:asciiTheme="minorHAnsi" w:hAnsiTheme="minorHAnsi" w:cstheme="minorHAnsi"/>
          <w:i/>
        </w:rPr>
        <w:t xml:space="preserve"> (BAT), </w:t>
      </w:r>
      <w:proofErr w:type="spellStart"/>
      <w:r w:rsidRPr="000B4C4B">
        <w:rPr>
          <w:rFonts w:asciiTheme="minorHAnsi" w:hAnsiTheme="minorHAnsi" w:cstheme="minorHAnsi"/>
          <w:i/>
        </w:rPr>
        <w:t>kako</w:t>
      </w:r>
      <w:proofErr w:type="spellEnd"/>
      <w:r w:rsidRPr="000B4C4B">
        <w:rPr>
          <w:rFonts w:asciiTheme="minorHAnsi" w:hAnsiTheme="minorHAnsi" w:cstheme="minorHAnsi"/>
          <w:i/>
        </w:rPr>
        <w:t xml:space="preserve"> </w:t>
      </w:r>
      <w:proofErr w:type="spellStart"/>
      <w:r w:rsidRPr="000B4C4B">
        <w:rPr>
          <w:rFonts w:asciiTheme="minorHAnsi" w:hAnsiTheme="minorHAnsi" w:cstheme="minorHAnsi"/>
          <w:i/>
        </w:rPr>
        <w:t>su</w:t>
      </w:r>
      <w:proofErr w:type="spellEnd"/>
      <w:r w:rsidRPr="000B4C4B">
        <w:rPr>
          <w:rFonts w:asciiTheme="minorHAnsi" w:hAnsiTheme="minorHAnsi" w:cstheme="minorHAnsi"/>
          <w:i/>
        </w:rPr>
        <w:t xml:space="preserve"> </w:t>
      </w:r>
      <w:proofErr w:type="spellStart"/>
      <w:r w:rsidRPr="000B4C4B">
        <w:rPr>
          <w:rFonts w:asciiTheme="minorHAnsi" w:hAnsiTheme="minorHAnsi" w:cstheme="minorHAnsi"/>
          <w:i/>
        </w:rPr>
        <w:t>definisane</w:t>
      </w:r>
      <w:proofErr w:type="spellEnd"/>
      <w:r w:rsidRPr="000B4C4B">
        <w:rPr>
          <w:rFonts w:asciiTheme="minorHAnsi" w:hAnsiTheme="minorHAnsi" w:cstheme="minorHAnsi"/>
          <w:i/>
        </w:rPr>
        <w:t xml:space="preserve"> u </w:t>
      </w:r>
      <w:proofErr w:type="spellStart"/>
      <w:r w:rsidRPr="000B4C4B">
        <w:rPr>
          <w:rFonts w:asciiTheme="minorHAnsi" w:hAnsiTheme="minorHAnsi" w:cstheme="minorHAnsi"/>
          <w:i/>
        </w:rPr>
        <w:t>Direktivi</w:t>
      </w:r>
      <w:proofErr w:type="spellEnd"/>
      <w:r w:rsidRPr="000B4C4B">
        <w:rPr>
          <w:rFonts w:asciiTheme="minorHAnsi" w:hAnsiTheme="minorHAnsi" w:cstheme="minorHAnsi"/>
          <w:i/>
        </w:rPr>
        <w:t xml:space="preserve"> 2010/75/EU, i </w:t>
      </w:r>
      <w:proofErr w:type="spellStart"/>
      <w:r w:rsidRPr="000B4C4B">
        <w:rPr>
          <w:rFonts w:asciiTheme="minorHAnsi" w:hAnsiTheme="minorHAnsi" w:cstheme="minorHAnsi"/>
          <w:i/>
        </w:rPr>
        <w:t>osiguravanea</w:t>
      </w:r>
      <w:proofErr w:type="spellEnd"/>
      <w:r w:rsidRPr="000B4C4B">
        <w:rPr>
          <w:rFonts w:asciiTheme="minorHAnsi" w:hAnsiTheme="minorHAnsi" w:cstheme="minorHAnsi"/>
          <w:i/>
        </w:rPr>
        <w:t xml:space="preserve"> da </w:t>
      </w:r>
      <w:proofErr w:type="spellStart"/>
      <w:r w:rsidRPr="000B4C4B">
        <w:rPr>
          <w:rFonts w:asciiTheme="minorHAnsi" w:hAnsiTheme="minorHAnsi" w:cstheme="minorHAnsi"/>
          <w:i/>
        </w:rPr>
        <w:t>nivoi</w:t>
      </w:r>
      <w:proofErr w:type="spellEnd"/>
      <w:r w:rsidRPr="000B4C4B">
        <w:rPr>
          <w:rFonts w:asciiTheme="minorHAnsi" w:hAnsiTheme="minorHAnsi" w:cstheme="minorHAnsi"/>
          <w:i/>
        </w:rPr>
        <w:t xml:space="preserve"> </w:t>
      </w:r>
      <w:proofErr w:type="spellStart"/>
      <w:r w:rsidRPr="000B4C4B">
        <w:rPr>
          <w:rFonts w:asciiTheme="minorHAnsi" w:hAnsiTheme="minorHAnsi" w:cstheme="minorHAnsi"/>
          <w:i/>
        </w:rPr>
        <w:t>emisija</w:t>
      </w:r>
      <w:proofErr w:type="spellEnd"/>
      <w:r w:rsidRPr="000B4C4B">
        <w:rPr>
          <w:rFonts w:asciiTheme="minorHAnsi" w:hAnsiTheme="minorHAnsi" w:cstheme="minorHAnsi"/>
          <w:i/>
        </w:rPr>
        <w:t xml:space="preserve"> ne </w:t>
      </w:r>
      <w:proofErr w:type="spellStart"/>
      <w:r w:rsidRPr="000B4C4B">
        <w:rPr>
          <w:rFonts w:asciiTheme="minorHAnsi" w:hAnsiTheme="minorHAnsi" w:cstheme="minorHAnsi"/>
          <w:i/>
        </w:rPr>
        <w:t>prelaze</w:t>
      </w:r>
      <w:proofErr w:type="spellEnd"/>
      <w:r w:rsidRPr="000B4C4B">
        <w:rPr>
          <w:rFonts w:asciiTheme="minorHAnsi" w:hAnsiTheme="minorHAnsi" w:cstheme="minorHAnsi"/>
          <w:i/>
        </w:rPr>
        <w:t xml:space="preserve"> </w:t>
      </w:r>
      <w:proofErr w:type="spellStart"/>
      <w:r w:rsidRPr="000B4C4B">
        <w:rPr>
          <w:rFonts w:asciiTheme="minorHAnsi" w:hAnsiTheme="minorHAnsi" w:cstheme="minorHAnsi"/>
          <w:i/>
        </w:rPr>
        <w:t>nivoe</w:t>
      </w:r>
      <w:proofErr w:type="spellEnd"/>
      <w:r w:rsidRPr="000B4C4B">
        <w:rPr>
          <w:rFonts w:asciiTheme="minorHAnsi" w:hAnsiTheme="minorHAnsi" w:cstheme="minorHAnsi"/>
          <w:i/>
        </w:rPr>
        <w:t xml:space="preserve"> </w:t>
      </w:r>
      <w:proofErr w:type="spellStart"/>
      <w:r w:rsidRPr="000B4C4B">
        <w:rPr>
          <w:rFonts w:asciiTheme="minorHAnsi" w:hAnsiTheme="minorHAnsi" w:cstheme="minorHAnsi"/>
          <w:i/>
        </w:rPr>
        <w:t>koji</w:t>
      </w:r>
      <w:proofErr w:type="spellEnd"/>
      <w:r w:rsidRPr="000B4C4B">
        <w:rPr>
          <w:rFonts w:asciiTheme="minorHAnsi" w:hAnsiTheme="minorHAnsi" w:cstheme="minorHAnsi"/>
          <w:i/>
        </w:rPr>
        <w:t xml:space="preserve"> bi se </w:t>
      </w:r>
      <w:proofErr w:type="spellStart"/>
      <w:r w:rsidRPr="000B4C4B">
        <w:rPr>
          <w:rFonts w:asciiTheme="minorHAnsi" w:hAnsiTheme="minorHAnsi" w:cstheme="minorHAnsi"/>
          <w:i/>
        </w:rPr>
        <w:t>postigli</w:t>
      </w:r>
      <w:proofErr w:type="spellEnd"/>
      <w:r w:rsidRPr="000B4C4B">
        <w:rPr>
          <w:rFonts w:asciiTheme="minorHAnsi" w:hAnsiTheme="minorHAnsi" w:cstheme="minorHAnsi"/>
          <w:i/>
        </w:rPr>
        <w:t xml:space="preserve"> </w:t>
      </w:r>
      <w:proofErr w:type="spellStart"/>
      <w:r w:rsidRPr="000B4C4B">
        <w:rPr>
          <w:rFonts w:asciiTheme="minorHAnsi" w:hAnsiTheme="minorHAnsi" w:cstheme="minorHAnsi"/>
          <w:i/>
        </w:rPr>
        <w:t>uz</w:t>
      </w:r>
      <w:proofErr w:type="spellEnd"/>
      <w:r w:rsidRPr="000B4C4B">
        <w:rPr>
          <w:rFonts w:asciiTheme="minorHAnsi" w:hAnsiTheme="minorHAnsi" w:cstheme="minorHAnsi"/>
          <w:i/>
        </w:rPr>
        <w:t xml:space="preserve"> </w:t>
      </w:r>
      <w:proofErr w:type="spellStart"/>
      <w:r w:rsidRPr="000B4C4B">
        <w:rPr>
          <w:rFonts w:asciiTheme="minorHAnsi" w:hAnsiTheme="minorHAnsi" w:cstheme="minorHAnsi"/>
          <w:i/>
        </w:rPr>
        <w:t>primjenu</w:t>
      </w:r>
      <w:proofErr w:type="spellEnd"/>
      <w:r w:rsidRPr="000B4C4B">
        <w:rPr>
          <w:rFonts w:asciiTheme="minorHAnsi" w:hAnsiTheme="minorHAnsi" w:cstheme="minorHAnsi"/>
          <w:i/>
        </w:rPr>
        <w:t xml:space="preserve"> BAT-a; </w:t>
      </w:r>
      <w:proofErr w:type="spellStart"/>
      <w:r w:rsidRPr="000B4C4B">
        <w:rPr>
          <w:rFonts w:asciiTheme="minorHAnsi" w:hAnsiTheme="minorHAnsi" w:cstheme="minorHAnsi"/>
          <w:i/>
        </w:rPr>
        <w:t>ako</w:t>
      </w:r>
      <w:proofErr w:type="spellEnd"/>
      <w:r w:rsidRPr="000B4C4B">
        <w:rPr>
          <w:rFonts w:asciiTheme="minorHAnsi" w:hAnsiTheme="minorHAnsi" w:cstheme="minorHAnsi"/>
          <w:i/>
        </w:rPr>
        <w:t xml:space="preserve"> </w:t>
      </w:r>
      <w:proofErr w:type="spellStart"/>
      <w:r w:rsidRPr="000B4C4B">
        <w:rPr>
          <w:rFonts w:asciiTheme="minorHAnsi" w:hAnsiTheme="minorHAnsi" w:cstheme="minorHAnsi"/>
          <w:i/>
        </w:rPr>
        <w:t>su</w:t>
      </w:r>
      <w:proofErr w:type="spellEnd"/>
      <w:r w:rsidRPr="000B4C4B">
        <w:rPr>
          <w:rFonts w:asciiTheme="minorHAnsi" w:hAnsiTheme="minorHAnsi" w:cstheme="minorHAnsi"/>
          <w:i/>
        </w:rPr>
        <w:t xml:space="preserve"> </w:t>
      </w:r>
      <w:proofErr w:type="spellStart"/>
      <w:r w:rsidRPr="000B4C4B">
        <w:rPr>
          <w:rFonts w:asciiTheme="minorHAnsi" w:hAnsiTheme="minorHAnsi" w:cstheme="minorHAnsi"/>
          <w:i/>
        </w:rPr>
        <w:t>nivoi</w:t>
      </w:r>
      <w:proofErr w:type="spellEnd"/>
      <w:r w:rsidRPr="000B4C4B">
        <w:rPr>
          <w:rFonts w:asciiTheme="minorHAnsi" w:hAnsiTheme="minorHAnsi" w:cstheme="minorHAnsi"/>
          <w:i/>
        </w:rPr>
        <w:t xml:space="preserve"> </w:t>
      </w:r>
      <w:proofErr w:type="spellStart"/>
      <w:r w:rsidRPr="000B4C4B">
        <w:rPr>
          <w:rFonts w:asciiTheme="minorHAnsi" w:hAnsiTheme="minorHAnsi" w:cstheme="minorHAnsi"/>
          <w:i/>
        </w:rPr>
        <w:t>emisija</w:t>
      </w:r>
      <w:proofErr w:type="spellEnd"/>
      <w:r w:rsidRPr="000B4C4B">
        <w:rPr>
          <w:rFonts w:asciiTheme="minorHAnsi" w:hAnsiTheme="minorHAnsi" w:cstheme="minorHAnsi"/>
          <w:i/>
        </w:rPr>
        <w:t xml:space="preserve"> </w:t>
      </w:r>
      <w:proofErr w:type="spellStart"/>
      <w:r w:rsidRPr="000B4C4B">
        <w:rPr>
          <w:rFonts w:asciiTheme="minorHAnsi" w:hAnsiTheme="minorHAnsi" w:cstheme="minorHAnsi"/>
          <w:i/>
        </w:rPr>
        <w:t>povezani</w:t>
      </w:r>
      <w:proofErr w:type="spellEnd"/>
      <w:r w:rsidRPr="000B4C4B">
        <w:rPr>
          <w:rFonts w:asciiTheme="minorHAnsi" w:hAnsiTheme="minorHAnsi" w:cstheme="minorHAnsi"/>
          <w:i/>
        </w:rPr>
        <w:t xml:space="preserve"> </w:t>
      </w:r>
      <w:proofErr w:type="spellStart"/>
      <w:r w:rsidRPr="000B4C4B">
        <w:rPr>
          <w:rFonts w:asciiTheme="minorHAnsi" w:hAnsiTheme="minorHAnsi" w:cstheme="minorHAnsi"/>
          <w:i/>
        </w:rPr>
        <w:t>sa</w:t>
      </w:r>
      <w:proofErr w:type="spellEnd"/>
      <w:r w:rsidRPr="000B4C4B">
        <w:rPr>
          <w:rFonts w:asciiTheme="minorHAnsi" w:hAnsiTheme="minorHAnsi" w:cstheme="minorHAnsi"/>
          <w:i/>
        </w:rPr>
        <w:t xml:space="preserve"> BAT-om </w:t>
      </w:r>
      <w:proofErr w:type="spellStart"/>
      <w:r w:rsidRPr="000B4C4B">
        <w:rPr>
          <w:rFonts w:asciiTheme="minorHAnsi" w:hAnsiTheme="minorHAnsi" w:cstheme="minorHAnsi"/>
          <w:i/>
        </w:rPr>
        <w:t>utvrđeni</w:t>
      </w:r>
      <w:proofErr w:type="spellEnd"/>
      <w:r w:rsidRPr="000B4C4B">
        <w:rPr>
          <w:rFonts w:asciiTheme="minorHAnsi" w:hAnsiTheme="minorHAnsi" w:cstheme="minorHAnsi"/>
          <w:i/>
        </w:rPr>
        <w:t xml:space="preserve"> u </w:t>
      </w:r>
      <w:proofErr w:type="spellStart"/>
      <w:r w:rsidRPr="000B4C4B">
        <w:rPr>
          <w:rFonts w:asciiTheme="minorHAnsi" w:hAnsiTheme="minorHAnsi" w:cstheme="minorHAnsi"/>
          <w:i/>
        </w:rPr>
        <w:t>implementacionim</w:t>
      </w:r>
      <w:proofErr w:type="spellEnd"/>
      <w:r w:rsidRPr="000B4C4B">
        <w:rPr>
          <w:rFonts w:asciiTheme="minorHAnsi" w:hAnsiTheme="minorHAnsi" w:cstheme="minorHAnsi"/>
          <w:i/>
        </w:rPr>
        <w:t xml:space="preserve"> </w:t>
      </w:r>
      <w:proofErr w:type="spellStart"/>
      <w:r w:rsidRPr="000B4C4B">
        <w:rPr>
          <w:rFonts w:asciiTheme="minorHAnsi" w:hAnsiTheme="minorHAnsi" w:cstheme="minorHAnsi"/>
          <w:i/>
        </w:rPr>
        <w:t>aktima</w:t>
      </w:r>
      <w:proofErr w:type="spellEnd"/>
      <w:r w:rsidRPr="000B4C4B">
        <w:rPr>
          <w:rFonts w:asciiTheme="minorHAnsi" w:hAnsiTheme="minorHAnsi" w:cstheme="minorHAnsi"/>
          <w:i/>
        </w:rPr>
        <w:t xml:space="preserve"> </w:t>
      </w:r>
      <w:proofErr w:type="spellStart"/>
      <w:r w:rsidRPr="000B4C4B">
        <w:rPr>
          <w:rFonts w:asciiTheme="minorHAnsi" w:hAnsiTheme="minorHAnsi" w:cstheme="minorHAnsi"/>
          <w:i/>
        </w:rPr>
        <w:t>donesenima</w:t>
      </w:r>
      <w:proofErr w:type="spellEnd"/>
      <w:r w:rsidRPr="000B4C4B">
        <w:rPr>
          <w:rFonts w:asciiTheme="minorHAnsi" w:hAnsiTheme="minorHAnsi" w:cstheme="minorHAnsi"/>
          <w:i/>
        </w:rPr>
        <w:t xml:space="preserve"> </w:t>
      </w:r>
      <w:proofErr w:type="spellStart"/>
      <w:r w:rsidRPr="000B4C4B">
        <w:rPr>
          <w:rFonts w:asciiTheme="minorHAnsi" w:hAnsiTheme="minorHAnsi" w:cstheme="minorHAnsi"/>
          <w:i/>
        </w:rPr>
        <w:t>na</w:t>
      </w:r>
      <w:proofErr w:type="spellEnd"/>
      <w:r w:rsidRPr="000B4C4B">
        <w:rPr>
          <w:rFonts w:asciiTheme="minorHAnsi" w:hAnsiTheme="minorHAnsi" w:cstheme="minorHAnsi"/>
          <w:i/>
        </w:rPr>
        <w:t xml:space="preserve"> </w:t>
      </w:r>
      <w:proofErr w:type="spellStart"/>
      <w:r w:rsidRPr="000B4C4B">
        <w:rPr>
          <w:rFonts w:asciiTheme="minorHAnsi" w:hAnsiTheme="minorHAnsi" w:cstheme="minorHAnsi"/>
          <w:i/>
        </w:rPr>
        <w:t>osnovu</w:t>
      </w:r>
      <w:proofErr w:type="spellEnd"/>
      <w:r w:rsidRPr="000B4C4B">
        <w:rPr>
          <w:rFonts w:asciiTheme="minorHAnsi" w:hAnsiTheme="minorHAnsi" w:cstheme="minorHAnsi"/>
          <w:i/>
        </w:rPr>
        <w:t xml:space="preserve"> </w:t>
      </w:r>
      <w:proofErr w:type="spellStart"/>
      <w:r w:rsidRPr="000B4C4B">
        <w:rPr>
          <w:rFonts w:asciiTheme="minorHAnsi" w:hAnsiTheme="minorHAnsi" w:cstheme="minorHAnsi"/>
          <w:i/>
        </w:rPr>
        <w:t>Direktive</w:t>
      </w:r>
      <w:proofErr w:type="spellEnd"/>
      <w:r w:rsidRPr="000B4C4B">
        <w:rPr>
          <w:rFonts w:asciiTheme="minorHAnsi" w:hAnsiTheme="minorHAnsi" w:cstheme="minorHAnsi"/>
          <w:i/>
        </w:rPr>
        <w:t xml:space="preserve"> 2010/75/EU </w:t>
      </w:r>
      <w:proofErr w:type="spellStart"/>
      <w:r w:rsidRPr="000B4C4B">
        <w:rPr>
          <w:rFonts w:asciiTheme="minorHAnsi" w:hAnsiTheme="minorHAnsi" w:cstheme="minorHAnsi"/>
          <w:i/>
        </w:rPr>
        <w:t>ili</w:t>
      </w:r>
      <w:proofErr w:type="spellEnd"/>
      <w:r w:rsidRPr="000B4C4B">
        <w:rPr>
          <w:rFonts w:asciiTheme="minorHAnsi" w:hAnsiTheme="minorHAnsi" w:cstheme="minorHAnsi"/>
          <w:i/>
        </w:rPr>
        <w:t xml:space="preserve"> </w:t>
      </w:r>
      <w:proofErr w:type="spellStart"/>
      <w:r w:rsidRPr="000B4C4B">
        <w:rPr>
          <w:rFonts w:asciiTheme="minorHAnsi" w:hAnsiTheme="minorHAnsi" w:cstheme="minorHAnsi"/>
          <w:i/>
        </w:rPr>
        <w:t>drugih</w:t>
      </w:r>
      <w:proofErr w:type="spellEnd"/>
      <w:r w:rsidRPr="000B4C4B">
        <w:rPr>
          <w:rFonts w:asciiTheme="minorHAnsi" w:hAnsiTheme="minorHAnsi" w:cstheme="minorHAnsi"/>
          <w:i/>
        </w:rPr>
        <w:t xml:space="preserve"> </w:t>
      </w:r>
      <w:proofErr w:type="spellStart"/>
      <w:r w:rsidRPr="000B4C4B">
        <w:rPr>
          <w:rFonts w:asciiTheme="minorHAnsi" w:hAnsiTheme="minorHAnsi" w:cstheme="minorHAnsi"/>
          <w:i/>
        </w:rPr>
        <w:t>važećih</w:t>
      </w:r>
      <w:proofErr w:type="spellEnd"/>
      <w:r w:rsidRPr="000B4C4B">
        <w:rPr>
          <w:rFonts w:asciiTheme="minorHAnsi" w:hAnsiTheme="minorHAnsi" w:cstheme="minorHAnsi"/>
          <w:i/>
        </w:rPr>
        <w:t xml:space="preserve"> </w:t>
      </w:r>
      <w:proofErr w:type="spellStart"/>
      <w:r w:rsidRPr="000B4C4B">
        <w:rPr>
          <w:rFonts w:asciiTheme="minorHAnsi" w:hAnsiTheme="minorHAnsi" w:cstheme="minorHAnsi"/>
          <w:i/>
        </w:rPr>
        <w:t>direktiva</w:t>
      </w:r>
      <w:proofErr w:type="spellEnd"/>
      <w:r w:rsidRPr="000B4C4B">
        <w:rPr>
          <w:rFonts w:asciiTheme="minorHAnsi" w:hAnsiTheme="minorHAnsi" w:cstheme="minorHAnsi"/>
          <w:i/>
        </w:rPr>
        <w:t xml:space="preserve">, </w:t>
      </w:r>
      <w:proofErr w:type="spellStart"/>
      <w:r w:rsidRPr="000B4C4B">
        <w:rPr>
          <w:rFonts w:asciiTheme="minorHAnsi" w:hAnsiTheme="minorHAnsi" w:cstheme="minorHAnsi"/>
          <w:i/>
        </w:rPr>
        <w:t>ti</w:t>
      </w:r>
      <w:proofErr w:type="spellEnd"/>
      <w:r w:rsidRPr="000B4C4B">
        <w:rPr>
          <w:rFonts w:asciiTheme="minorHAnsi" w:hAnsiTheme="minorHAnsi" w:cstheme="minorHAnsi"/>
          <w:i/>
        </w:rPr>
        <w:t xml:space="preserve"> </w:t>
      </w:r>
      <w:proofErr w:type="spellStart"/>
      <w:r w:rsidRPr="000B4C4B">
        <w:rPr>
          <w:rFonts w:asciiTheme="minorHAnsi" w:hAnsiTheme="minorHAnsi" w:cstheme="minorHAnsi"/>
          <w:i/>
        </w:rPr>
        <w:t>nivoi</w:t>
      </w:r>
      <w:proofErr w:type="spellEnd"/>
      <w:r w:rsidRPr="000B4C4B">
        <w:rPr>
          <w:rFonts w:asciiTheme="minorHAnsi" w:hAnsiTheme="minorHAnsi" w:cstheme="minorHAnsi"/>
          <w:i/>
        </w:rPr>
        <w:t xml:space="preserve"> </w:t>
      </w:r>
      <w:proofErr w:type="spellStart"/>
      <w:r w:rsidRPr="000B4C4B">
        <w:rPr>
          <w:rFonts w:asciiTheme="minorHAnsi" w:hAnsiTheme="minorHAnsi" w:cstheme="minorHAnsi"/>
          <w:i/>
        </w:rPr>
        <w:t>će</w:t>
      </w:r>
      <w:proofErr w:type="spellEnd"/>
      <w:r w:rsidRPr="000B4C4B">
        <w:rPr>
          <w:rFonts w:asciiTheme="minorHAnsi" w:hAnsiTheme="minorHAnsi" w:cstheme="minorHAnsi"/>
          <w:i/>
        </w:rPr>
        <w:t xml:space="preserve"> se </w:t>
      </w:r>
      <w:proofErr w:type="spellStart"/>
      <w:r w:rsidRPr="000B4C4B">
        <w:rPr>
          <w:rFonts w:asciiTheme="minorHAnsi" w:hAnsiTheme="minorHAnsi" w:cstheme="minorHAnsi"/>
          <w:i/>
        </w:rPr>
        <w:t>primjenjivati</w:t>
      </w:r>
      <w:proofErr w:type="spellEnd"/>
      <w:r w:rsidRPr="000B4C4B">
        <w:rPr>
          <w:rFonts w:asciiTheme="minorHAnsi" w:hAnsiTheme="minorHAnsi" w:cstheme="minorHAnsi"/>
          <w:i/>
        </w:rPr>
        <w:t xml:space="preserve"> za </w:t>
      </w:r>
      <w:proofErr w:type="spellStart"/>
      <w:r w:rsidRPr="000B4C4B">
        <w:rPr>
          <w:rFonts w:asciiTheme="minorHAnsi" w:hAnsiTheme="minorHAnsi" w:cstheme="minorHAnsi"/>
          <w:i/>
        </w:rPr>
        <w:t>potrebe</w:t>
      </w:r>
      <w:proofErr w:type="spellEnd"/>
      <w:r w:rsidRPr="000B4C4B">
        <w:rPr>
          <w:rFonts w:asciiTheme="minorHAnsi" w:hAnsiTheme="minorHAnsi" w:cstheme="minorHAnsi"/>
          <w:i/>
        </w:rPr>
        <w:t xml:space="preserve"> </w:t>
      </w:r>
      <w:proofErr w:type="spellStart"/>
      <w:r w:rsidRPr="000B4C4B">
        <w:rPr>
          <w:rFonts w:asciiTheme="minorHAnsi" w:hAnsiTheme="minorHAnsi" w:cstheme="minorHAnsi"/>
          <w:i/>
        </w:rPr>
        <w:t>ovih</w:t>
      </w:r>
      <w:proofErr w:type="spellEnd"/>
      <w:r w:rsidRPr="000B4C4B">
        <w:rPr>
          <w:rFonts w:asciiTheme="minorHAnsi" w:hAnsiTheme="minorHAnsi" w:cstheme="minorHAnsi"/>
          <w:i/>
        </w:rPr>
        <w:t xml:space="preserve"> </w:t>
      </w:r>
      <w:proofErr w:type="spellStart"/>
      <w:r w:rsidRPr="000B4C4B">
        <w:rPr>
          <w:rFonts w:asciiTheme="minorHAnsi" w:hAnsiTheme="minorHAnsi" w:cstheme="minorHAnsi"/>
          <w:i/>
        </w:rPr>
        <w:t>Smjernica</w:t>
      </w:r>
      <w:proofErr w:type="spellEnd"/>
      <w:r w:rsidRPr="000B4C4B">
        <w:rPr>
          <w:rFonts w:asciiTheme="minorHAnsi" w:hAnsiTheme="minorHAnsi" w:cstheme="minorHAnsi"/>
          <w:i/>
        </w:rPr>
        <w:t xml:space="preserve">; </w:t>
      </w:r>
      <w:proofErr w:type="spellStart"/>
      <w:r w:rsidRPr="000B4C4B">
        <w:rPr>
          <w:rFonts w:asciiTheme="minorHAnsi" w:hAnsiTheme="minorHAnsi" w:cstheme="minorHAnsi"/>
          <w:i/>
        </w:rPr>
        <w:t>ako</w:t>
      </w:r>
      <w:proofErr w:type="spellEnd"/>
      <w:r w:rsidRPr="000B4C4B">
        <w:rPr>
          <w:rFonts w:asciiTheme="minorHAnsi" w:hAnsiTheme="minorHAnsi" w:cstheme="minorHAnsi"/>
          <w:i/>
        </w:rPr>
        <w:t xml:space="preserve"> </w:t>
      </w:r>
      <w:proofErr w:type="spellStart"/>
      <w:r w:rsidRPr="000B4C4B">
        <w:rPr>
          <w:rFonts w:asciiTheme="minorHAnsi" w:hAnsiTheme="minorHAnsi" w:cstheme="minorHAnsi"/>
          <w:i/>
        </w:rPr>
        <w:t>su</w:t>
      </w:r>
      <w:proofErr w:type="spellEnd"/>
      <w:r w:rsidRPr="000B4C4B">
        <w:rPr>
          <w:rFonts w:asciiTheme="minorHAnsi" w:hAnsiTheme="minorHAnsi" w:cstheme="minorHAnsi"/>
          <w:i/>
        </w:rPr>
        <w:t xml:space="preserve"> </w:t>
      </w:r>
      <w:proofErr w:type="spellStart"/>
      <w:r w:rsidRPr="000B4C4B">
        <w:rPr>
          <w:rFonts w:asciiTheme="minorHAnsi" w:hAnsiTheme="minorHAnsi" w:cstheme="minorHAnsi"/>
          <w:i/>
        </w:rPr>
        <w:t>ti</w:t>
      </w:r>
      <w:proofErr w:type="spellEnd"/>
      <w:r w:rsidRPr="000B4C4B">
        <w:rPr>
          <w:rFonts w:asciiTheme="minorHAnsi" w:hAnsiTheme="minorHAnsi" w:cstheme="minorHAnsi"/>
          <w:i/>
        </w:rPr>
        <w:t xml:space="preserve"> </w:t>
      </w:r>
      <w:proofErr w:type="spellStart"/>
      <w:r w:rsidRPr="000B4C4B">
        <w:rPr>
          <w:rFonts w:asciiTheme="minorHAnsi" w:hAnsiTheme="minorHAnsi" w:cstheme="minorHAnsi"/>
          <w:i/>
        </w:rPr>
        <w:t>nivoi</w:t>
      </w:r>
      <w:proofErr w:type="spellEnd"/>
      <w:r w:rsidRPr="000B4C4B">
        <w:rPr>
          <w:rFonts w:asciiTheme="minorHAnsi" w:hAnsiTheme="minorHAnsi" w:cstheme="minorHAnsi"/>
          <w:i/>
        </w:rPr>
        <w:t xml:space="preserve"> </w:t>
      </w:r>
      <w:proofErr w:type="spellStart"/>
      <w:r w:rsidRPr="000B4C4B">
        <w:rPr>
          <w:rFonts w:asciiTheme="minorHAnsi" w:hAnsiTheme="minorHAnsi" w:cstheme="minorHAnsi"/>
          <w:i/>
        </w:rPr>
        <w:t>izraženi</w:t>
      </w:r>
      <w:proofErr w:type="spellEnd"/>
      <w:r w:rsidRPr="000B4C4B">
        <w:rPr>
          <w:rFonts w:asciiTheme="minorHAnsi" w:hAnsiTheme="minorHAnsi" w:cstheme="minorHAnsi"/>
          <w:i/>
        </w:rPr>
        <w:t xml:space="preserve"> </w:t>
      </w:r>
      <w:proofErr w:type="spellStart"/>
      <w:r w:rsidRPr="000B4C4B">
        <w:rPr>
          <w:rFonts w:asciiTheme="minorHAnsi" w:hAnsiTheme="minorHAnsi" w:cstheme="minorHAnsi"/>
          <w:i/>
        </w:rPr>
        <w:t>kao</w:t>
      </w:r>
      <w:proofErr w:type="spellEnd"/>
      <w:r w:rsidRPr="000B4C4B">
        <w:rPr>
          <w:rFonts w:asciiTheme="minorHAnsi" w:hAnsiTheme="minorHAnsi" w:cstheme="minorHAnsi"/>
          <w:i/>
        </w:rPr>
        <w:t xml:space="preserve"> </w:t>
      </w:r>
      <w:proofErr w:type="spellStart"/>
      <w:r w:rsidRPr="000B4C4B">
        <w:rPr>
          <w:rFonts w:asciiTheme="minorHAnsi" w:hAnsiTheme="minorHAnsi" w:cstheme="minorHAnsi"/>
          <w:i/>
        </w:rPr>
        <w:t>raspon</w:t>
      </w:r>
      <w:proofErr w:type="spellEnd"/>
      <w:r w:rsidRPr="000B4C4B">
        <w:rPr>
          <w:rFonts w:asciiTheme="minorHAnsi" w:hAnsiTheme="minorHAnsi" w:cstheme="minorHAnsi"/>
          <w:i/>
        </w:rPr>
        <w:t xml:space="preserve">, </w:t>
      </w:r>
      <w:proofErr w:type="spellStart"/>
      <w:r w:rsidRPr="000B4C4B">
        <w:rPr>
          <w:rFonts w:asciiTheme="minorHAnsi" w:hAnsiTheme="minorHAnsi" w:cstheme="minorHAnsi"/>
          <w:i/>
        </w:rPr>
        <w:t>primjenjivaće</w:t>
      </w:r>
      <w:proofErr w:type="spellEnd"/>
      <w:r w:rsidRPr="000B4C4B">
        <w:rPr>
          <w:rFonts w:asciiTheme="minorHAnsi" w:hAnsiTheme="minorHAnsi" w:cstheme="minorHAnsi"/>
          <w:i/>
        </w:rPr>
        <w:t xml:space="preserve"> se </w:t>
      </w:r>
      <w:proofErr w:type="spellStart"/>
      <w:r w:rsidRPr="000B4C4B">
        <w:rPr>
          <w:rFonts w:asciiTheme="minorHAnsi" w:hAnsiTheme="minorHAnsi" w:cstheme="minorHAnsi"/>
          <w:i/>
        </w:rPr>
        <w:t>granična</w:t>
      </w:r>
      <w:proofErr w:type="spellEnd"/>
      <w:r w:rsidRPr="000B4C4B">
        <w:rPr>
          <w:rFonts w:asciiTheme="minorHAnsi" w:hAnsiTheme="minorHAnsi" w:cstheme="minorHAnsi"/>
          <w:i/>
        </w:rPr>
        <w:t xml:space="preserve"> </w:t>
      </w:r>
      <w:proofErr w:type="spellStart"/>
      <w:r w:rsidRPr="000B4C4B">
        <w:rPr>
          <w:rFonts w:asciiTheme="minorHAnsi" w:hAnsiTheme="minorHAnsi" w:cstheme="minorHAnsi"/>
          <w:i/>
        </w:rPr>
        <w:t>vrijednost</w:t>
      </w:r>
      <w:proofErr w:type="spellEnd"/>
      <w:r w:rsidRPr="000B4C4B">
        <w:rPr>
          <w:rFonts w:asciiTheme="minorHAnsi" w:hAnsiTheme="minorHAnsi" w:cstheme="minorHAnsi"/>
          <w:i/>
        </w:rPr>
        <w:t xml:space="preserve"> </w:t>
      </w:r>
      <w:proofErr w:type="spellStart"/>
      <w:r w:rsidRPr="000B4C4B">
        <w:rPr>
          <w:rFonts w:asciiTheme="minorHAnsi" w:hAnsiTheme="minorHAnsi" w:cstheme="minorHAnsi"/>
          <w:i/>
        </w:rPr>
        <w:t>koju</w:t>
      </w:r>
      <w:proofErr w:type="spellEnd"/>
      <w:r w:rsidRPr="000B4C4B">
        <w:rPr>
          <w:rFonts w:asciiTheme="minorHAnsi" w:hAnsiTheme="minorHAnsi" w:cstheme="minorHAnsi"/>
          <w:i/>
        </w:rPr>
        <w:t xml:space="preserve"> je BAT </w:t>
      </w:r>
      <w:proofErr w:type="spellStart"/>
      <w:r w:rsidRPr="000B4C4B">
        <w:rPr>
          <w:rFonts w:asciiTheme="minorHAnsi" w:hAnsiTheme="minorHAnsi" w:cstheme="minorHAnsi"/>
          <w:i/>
        </w:rPr>
        <w:t>prvo</w:t>
      </w:r>
      <w:proofErr w:type="spellEnd"/>
      <w:r w:rsidRPr="000B4C4B">
        <w:rPr>
          <w:rFonts w:asciiTheme="minorHAnsi" w:hAnsiTheme="minorHAnsi" w:cstheme="minorHAnsi"/>
          <w:i/>
        </w:rPr>
        <w:t xml:space="preserve"> </w:t>
      </w:r>
      <w:proofErr w:type="spellStart"/>
      <w:r w:rsidRPr="000B4C4B">
        <w:rPr>
          <w:rFonts w:asciiTheme="minorHAnsi" w:hAnsiTheme="minorHAnsi" w:cstheme="minorHAnsi"/>
          <w:i/>
        </w:rPr>
        <w:t>postigla</w:t>
      </w:r>
      <w:proofErr w:type="spellEnd"/>
      <w:r w:rsidRPr="000B4C4B">
        <w:rPr>
          <w:rFonts w:asciiTheme="minorHAnsi" w:hAnsiTheme="minorHAnsi" w:cstheme="minorHAnsi"/>
          <w:i/>
        </w:rPr>
        <w:t xml:space="preserve"> za </w:t>
      </w:r>
      <w:proofErr w:type="spellStart"/>
      <w:r w:rsidRPr="000B4C4B">
        <w:rPr>
          <w:rFonts w:asciiTheme="minorHAnsi" w:hAnsiTheme="minorHAnsi" w:cstheme="minorHAnsi"/>
          <w:i/>
        </w:rPr>
        <w:t>predmetno</w:t>
      </w:r>
      <w:proofErr w:type="spellEnd"/>
      <w:r w:rsidRPr="000B4C4B">
        <w:rPr>
          <w:rFonts w:asciiTheme="minorHAnsi" w:hAnsiTheme="minorHAnsi" w:cstheme="minorHAnsi"/>
          <w:i/>
        </w:rPr>
        <w:t xml:space="preserve"> </w:t>
      </w:r>
      <w:proofErr w:type="spellStart"/>
      <w:r w:rsidRPr="000B4C4B">
        <w:rPr>
          <w:rFonts w:asciiTheme="minorHAnsi" w:hAnsiTheme="minorHAnsi" w:cstheme="minorHAnsi"/>
          <w:i/>
        </w:rPr>
        <w:t>privredno</w:t>
      </w:r>
      <w:proofErr w:type="spellEnd"/>
      <w:r w:rsidRPr="000B4C4B">
        <w:rPr>
          <w:rFonts w:asciiTheme="minorHAnsi" w:hAnsiTheme="minorHAnsi" w:cstheme="minorHAnsi"/>
          <w:i/>
        </w:rPr>
        <w:t xml:space="preserve"> </w:t>
      </w:r>
      <w:proofErr w:type="spellStart"/>
      <w:r w:rsidRPr="000B4C4B">
        <w:rPr>
          <w:rFonts w:asciiTheme="minorHAnsi" w:hAnsiTheme="minorHAnsi" w:cstheme="minorHAnsi"/>
          <w:i/>
        </w:rPr>
        <w:t>društvo</w:t>
      </w:r>
      <w:proofErr w:type="spellEnd"/>
      <w:r w:rsidRPr="000B4C4B">
        <w:rPr>
          <w:rFonts w:asciiTheme="minorHAnsi" w:hAnsiTheme="minorHAnsi" w:cstheme="minorHAnsi"/>
          <w:i/>
        </w:rPr>
        <w:t>”.</w:t>
      </w:r>
    </w:p>
  </w:footnote>
  <w:footnote w:id="8">
    <w:p w14:paraId="0C6F8CA3" w14:textId="77777777" w:rsidR="00E328FA" w:rsidRPr="00461FE3" w:rsidRDefault="00E328FA" w:rsidP="00E328FA">
      <w:pPr>
        <w:pStyle w:val="FootnoteText"/>
        <w:spacing w:before="0"/>
        <w:ind w:left="0" w:firstLine="0"/>
        <w:contextualSpacing/>
        <w:rPr>
          <w:rFonts w:asciiTheme="minorHAnsi" w:hAnsiTheme="minorHAnsi"/>
          <w:lang w:val="sr-Latn-RS"/>
        </w:rPr>
      </w:pPr>
      <w:r w:rsidRPr="00461FE3">
        <w:rPr>
          <w:rStyle w:val="FootnoteReference"/>
          <w:rFonts w:asciiTheme="minorHAnsi" w:hAnsiTheme="minorHAnsi"/>
        </w:rPr>
        <w:footnoteRef/>
      </w:r>
      <w:r w:rsidRPr="00461FE3">
        <w:rPr>
          <w:rFonts w:asciiTheme="minorHAnsi" w:hAnsiTheme="minorHAnsi"/>
        </w:rPr>
        <w:t xml:space="preserve"> Period </w:t>
      </w:r>
      <w:proofErr w:type="spellStart"/>
      <w:r w:rsidRPr="00461FE3">
        <w:rPr>
          <w:rFonts w:asciiTheme="minorHAnsi" w:hAnsiTheme="minorHAnsi"/>
        </w:rPr>
        <w:t>povraćaja</w:t>
      </w:r>
      <w:proofErr w:type="spellEnd"/>
      <w:r w:rsidRPr="00461FE3">
        <w:rPr>
          <w:rFonts w:asciiTheme="minorHAnsi" w:hAnsiTheme="minorHAnsi"/>
        </w:rPr>
        <w:t xml:space="preserve"> </w:t>
      </w:r>
      <w:proofErr w:type="spellStart"/>
      <w:r w:rsidRPr="00461FE3">
        <w:rPr>
          <w:rFonts w:asciiTheme="minorHAnsi" w:hAnsiTheme="minorHAnsi"/>
        </w:rPr>
        <w:t>ulaganja</w:t>
      </w:r>
      <w:proofErr w:type="spellEnd"/>
      <w:r w:rsidRPr="00461FE3">
        <w:rPr>
          <w:rFonts w:asciiTheme="minorHAnsi" w:hAnsiTheme="minorHAnsi"/>
        </w:rPr>
        <w:t xml:space="preserve"> je </w:t>
      </w:r>
      <w:proofErr w:type="spellStart"/>
      <w:r w:rsidRPr="00461FE3">
        <w:rPr>
          <w:rFonts w:asciiTheme="minorHAnsi" w:hAnsiTheme="minorHAnsi"/>
        </w:rPr>
        <w:t>vreme</w:t>
      </w:r>
      <w:proofErr w:type="spellEnd"/>
      <w:r w:rsidRPr="00461FE3">
        <w:rPr>
          <w:rFonts w:asciiTheme="minorHAnsi" w:hAnsiTheme="minorHAnsi"/>
        </w:rPr>
        <w:t xml:space="preserve"> </w:t>
      </w:r>
      <w:proofErr w:type="spellStart"/>
      <w:r w:rsidRPr="00461FE3">
        <w:rPr>
          <w:rFonts w:asciiTheme="minorHAnsi" w:hAnsiTheme="minorHAnsi"/>
        </w:rPr>
        <w:t>potrebno</w:t>
      </w:r>
      <w:proofErr w:type="spellEnd"/>
      <w:r w:rsidRPr="00461FE3">
        <w:rPr>
          <w:rFonts w:asciiTheme="minorHAnsi" w:hAnsiTheme="minorHAnsi"/>
        </w:rPr>
        <w:t xml:space="preserve"> da se </w:t>
      </w:r>
      <w:proofErr w:type="spellStart"/>
      <w:r w:rsidRPr="00461FE3">
        <w:rPr>
          <w:rFonts w:asciiTheme="minorHAnsi" w:hAnsiTheme="minorHAnsi"/>
        </w:rPr>
        <w:t>nadoknade</w:t>
      </w:r>
      <w:proofErr w:type="spellEnd"/>
      <w:r w:rsidRPr="00461FE3">
        <w:rPr>
          <w:rFonts w:asciiTheme="minorHAnsi" w:hAnsiTheme="minorHAnsi"/>
        </w:rPr>
        <w:t xml:space="preserve"> </w:t>
      </w:r>
      <w:proofErr w:type="spellStart"/>
      <w:r w:rsidRPr="00461FE3">
        <w:rPr>
          <w:rFonts w:asciiTheme="minorHAnsi" w:hAnsiTheme="minorHAnsi"/>
        </w:rPr>
        <w:t>troškovi</w:t>
      </w:r>
      <w:proofErr w:type="spellEnd"/>
      <w:r w:rsidRPr="00461FE3">
        <w:rPr>
          <w:rFonts w:asciiTheme="minorHAnsi" w:hAnsiTheme="minorHAnsi"/>
        </w:rPr>
        <w:t xml:space="preserve"> </w:t>
      </w:r>
      <w:proofErr w:type="spellStart"/>
      <w:r w:rsidRPr="00461FE3">
        <w:rPr>
          <w:rFonts w:asciiTheme="minorHAnsi" w:hAnsiTheme="minorHAnsi"/>
        </w:rPr>
        <w:t>ulaganja</w:t>
      </w:r>
      <w:proofErr w:type="spellEnd"/>
      <w:r w:rsidRPr="00461FE3">
        <w:rPr>
          <w:rFonts w:asciiTheme="minorHAnsi" w:hAnsiTheme="minorHAnsi"/>
        </w:rPr>
        <w:t xml:space="preserve"> (bez </w:t>
      </w:r>
      <w:proofErr w:type="spellStart"/>
      <w:r w:rsidRPr="00461FE3">
        <w:rPr>
          <w:rFonts w:asciiTheme="minorHAnsi" w:hAnsiTheme="minorHAnsi"/>
        </w:rPr>
        <w:t>pomoći</w:t>
      </w:r>
      <w:proofErr w:type="spellEnd"/>
      <w:r w:rsidRPr="00461FE3">
        <w:rPr>
          <w:rFonts w:asciiTheme="minorHAnsi" w:hAnsiTheme="minorHAnsi"/>
        </w:rPr>
        <w:t>).</w:t>
      </w:r>
    </w:p>
  </w:footnote>
  <w:footnote w:id="9">
    <w:p w14:paraId="2E72FB1E" w14:textId="77777777" w:rsidR="00E328FA" w:rsidRPr="00BB4B74" w:rsidRDefault="00E328FA" w:rsidP="00E328FA">
      <w:pPr>
        <w:pStyle w:val="FootnoteText"/>
        <w:spacing w:before="0"/>
        <w:ind w:left="0" w:firstLine="0"/>
        <w:contextualSpacing/>
        <w:rPr>
          <w:rFonts w:asciiTheme="minorHAnsi" w:hAnsiTheme="minorHAnsi" w:cstheme="minorHAnsi"/>
        </w:rPr>
      </w:pPr>
      <w:r w:rsidRPr="00BB4B74">
        <w:rPr>
          <w:rStyle w:val="FootnoteReference"/>
          <w:rFonts w:asciiTheme="minorHAnsi" w:hAnsiTheme="minorHAnsi" w:cstheme="minorHAnsi"/>
        </w:rPr>
        <w:footnoteRef/>
      </w:r>
      <w:r w:rsidRPr="00BB4B74">
        <w:rPr>
          <w:rFonts w:asciiTheme="minorHAnsi" w:hAnsiTheme="minorHAnsi" w:cstheme="minorHAnsi"/>
        </w:rPr>
        <w:tab/>
      </w:r>
      <w:proofErr w:type="spellStart"/>
      <w:r w:rsidRPr="00BB4B74">
        <w:rPr>
          <w:rFonts w:asciiTheme="minorHAnsi" w:hAnsiTheme="minorHAnsi" w:cstheme="minorHAnsi"/>
        </w:rPr>
        <w:t>Vidjeti</w:t>
      </w:r>
      <w:proofErr w:type="spellEnd"/>
      <w:r w:rsidRPr="00BB4B74">
        <w:rPr>
          <w:rFonts w:asciiTheme="minorHAnsi" w:hAnsiTheme="minorHAnsi" w:cstheme="minorHAnsi"/>
        </w:rPr>
        <w:t xml:space="preserve"> i </w:t>
      </w:r>
      <w:proofErr w:type="spellStart"/>
      <w:r w:rsidRPr="00BB4B74">
        <w:rPr>
          <w:rFonts w:asciiTheme="minorHAnsi" w:hAnsiTheme="minorHAnsi" w:cstheme="minorHAnsi"/>
        </w:rPr>
        <w:t>dodatne</w:t>
      </w:r>
      <w:proofErr w:type="spellEnd"/>
      <w:r w:rsidRPr="00BB4B74">
        <w:rPr>
          <w:rFonts w:asciiTheme="minorHAnsi" w:hAnsiTheme="minorHAnsi" w:cstheme="minorHAnsi"/>
        </w:rPr>
        <w:t xml:space="preserve"> </w:t>
      </w:r>
      <w:proofErr w:type="spellStart"/>
      <w:r w:rsidRPr="00BB4B74">
        <w:rPr>
          <w:rFonts w:asciiTheme="minorHAnsi" w:hAnsiTheme="minorHAnsi" w:cstheme="minorHAnsi"/>
        </w:rPr>
        <w:t>informacije</w:t>
      </w:r>
      <w:proofErr w:type="spellEnd"/>
      <w:r w:rsidRPr="00BB4B74">
        <w:rPr>
          <w:rFonts w:asciiTheme="minorHAnsi" w:hAnsiTheme="minorHAnsi" w:cstheme="minorHAnsi"/>
        </w:rPr>
        <w:t xml:space="preserve"> u </w:t>
      </w:r>
      <w:proofErr w:type="spellStart"/>
      <w:r w:rsidRPr="00BB4B74">
        <w:rPr>
          <w:rFonts w:asciiTheme="minorHAnsi" w:hAnsiTheme="minorHAnsi" w:cstheme="minorHAnsi"/>
        </w:rPr>
        <w:t>tačkama</w:t>
      </w:r>
      <w:proofErr w:type="spellEnd"/>
      <w:r w:rsidRPr="00BB4B74">
        <w:rPr>
          <w:rFonts w:asciiTheme="minorHAnsi" w:hAnsiTheme="minorHAnsi" w:cstheme="minorHAnsi"/>
        </w:rPr>
        <w:t xml:space="preserve"> od 51 do 53, </w:t>
      </w:r>
      <w:proofErr w:type="spellStart"/>
      <w:r w:rsidRPr="00BB4B74">
        <w:rPr>
          <w:rFonts w:asciiTheme="minorHAnsi" w:hAnsiTheme="minorHAnsi" w:cstheme="minorHAnsi"/>
        </w:rPr>
        <w:t>kao</w:t>
      </w:r>
      <w:proofErr w:type="spellEnd"/>
      <w:r w:rsidRPr="00BB4B74">
        <w:rPr>
          <w:rFonts w:asciiTheme="minorHAnsi" w:hAnsiTheme="minorHAnsi" w:cstheme="minorHAnsi"/>
        </w:rPr>
        <w:t xml:space="preserve"> i </w:t>
      </w:r>
      <w:proofErr w:type="spellStart"/>
      <w:r w:rsidRPr="00BB4B74">
        <w:rPr>
          <w:rFonts w:asciiTheme="minorHAnsi" w:hAnsiTheme="minorHAnsi" w:cstheme="minorHAnsi"/>
        </w:rPr>
        <w:t>fusnote</w:t>
      </w:r>
      <w:proofErr w:type="spellEnd"/>
      <w:r w:rsidRPr="00BB4B74">
        <w:rPr>
          <w:rFonts w:asciiTheme="minorHAnsi" w:hAnsiTheme="minorHAnsi" w:cstheme="minorHAnsi"/>
        </w:rPr>
        <w:t xml:space="preserve"> 45 i 46 CEEAG-a.</w:t>
      </w:r>
    </w:p>
  </w:footnote>
  <w:footnote w:id="10">
    <w:p w14:paraId="0C1886B1" w14:textId="77777777" w:rsidR="00E328FA" w:rsidRPr="00BB4B74" w:rsidRDefault="00E328FA" w:rsidP="00E328FA">
      <w:pPr>
        <w:pStyle w:val="FootnoteText"/>
        <w:spacing w:before="0"/>
        <w:ind w:left="0" w:firstLine="0"/>
        <w:contextualSpacing/>
        <w:rPr>
          <w:rFonts w:asciiTheme="minorHAnsi" w:hAnsiTheme="minorHAnsi" w:cstheme="minorHAnsi"/>
        </w:rPr>
      </w:pPr>
      <w:r w:rsidRPr="00BB4B74">
        <w:rPr>
          <w:rStyle w:val="FootnoteReference"/>
          <w:rFonts w:asciiTheme="minorHAnsi" w:hAnsiTheme="minorHAnsi" w:cstheme="minorHAnsi"/>
        </w:rPr>
        <w:footnoteRef/>
      </w:r>
      <w:r w:rsidRPr="00BB4B74">
        <w:rPr>
          <w:rFonts w:asciiTheme="minorHAnsi" w:hAnsiTheme="minorHAnsi" w:cstheme="minorHAnsi"/>
        </w:rPr>
        <w:tab/>
      </w:r>
      <w:proofErr w:type="spellStart"/>
      <w:r w:rsidRPr="00BB4B74">
        <w:rPr>
          <w:rFonts w:asciiTheme="minorHAnsi" w:hAnsiTheme="minorHAnsi" w:cstheme="minorHAnsi"/>
        </w:rPr>
        <w:t>Napominjemo</w:t>
      </w:r>
      <w:proofErr w:type="spellEnd"/>
      <w:r w:rsidRPr="00BB4B74">
        <w:rPr>
          <w:rFonts w:asciiTheme="minorHAnsi" w:hAnsiTheme="minorHAnsi" w:cstheme="minorHAnsi"/>
        </w:rPr>
        <w:t xml:space="preserve"> da </w:t>
      </w:r>
      <w:proofErr w:type="spellStart"/>
      <w:r w:rsidRPr="00BB4B74">
        <w:rPr>
          <w:rFonts w:asciiTheme="minorHAnsi" w:hAnsiTheme="minorHAnsi" w:cstheme="minorHAnsi"/>
        </w:rPr>
        <w:t>tačke</w:t>
      </w:r>
      <w:proofErr w:type="spellEnd"/>
      <w:r w:rsidRPr="00BB4B74">
        <w:rPr>
          <w:rFonts w:asciiTheme="minorHAnsi" w:hAnsiTheme="minorHAnsi" w:cstheme="minorHAnsi"/>
        </w:rPr>
        <w:t xml:space="preserve"> 38, 52, 165, 166 i 167, </w:t>
      </w:r>
      <w:proofErr w:type="spellStart"/>
      <w:r w:rsidRPr="00BB4B74">
        <w:rPr>
          <w:rFonts w:asciiTheme="minorHAnsi" w:hAnsiTheme="minorHAnsi" w:cstheme="minorHAnsi"/>
        </w:rPr>
        <w:t>kao</w:t>
      </w:r>
      <w:proofErr w:type="spellEnd"/>
      <w:r w:rsidRPr="00BB4B74">
        <w:rPr>
          <w:rFonts w:asciiTheme="minorHAnsi" w:hAnsiTheme="minorHAnsi" w:cstheme="minorHAnsi"/>
        </w:rPr>
        <w:t xml:space="preserve"> i </w:t>
      </w:r>
      <w:proofErr w:type="spellStart"/>
      <w:r w:rsidRPr="00BB4B74">
        <w:rPr>
          <w:rFonts w:asciiTheme="minorHAnsi" w:hAnsiTheme="minorHAnsi" w:cstheme="minorHAnsi"/>
        </w:rPr>
        <w:t>fusnote</w:t>
      </w:r>
      <w:proofErr w:type="spellEnd"/>
      <w:r w:rsidRPr="00BB4B74">
        <w:rPr>
          <w:rFonts w:asciiTheme="minorHAnsi" w:hAnsiTheme="minorHAnsi" w:cstheme="minorHAnsi"/>
        </w:rPr>
        <w:t xml:space="preserve"> 39 i 45 CEEAG-a </w:t>
      </w:r>
      <w:proofErr w:type="spellStart"/>
      <w:r w:rsidRPr="00BB4B74">
        <w:rPr>
          <w:rFonts w:asciiTheme="minorHAnsi" w:hAnsiTheme="minorHAnsi" w:cstheme="minorHAnsi"/>
        </w:rPr>
        <w:t>sadrže</w:t>
      </w:r>
      <w:proofErr w:type="spellEnd"/>
      <w:r w:rsidRPr="00BB4B74">
        <w:rPr>
          <w:rFonts w:asciiTheme="minorHAnsi" w:hAnsiTheme="minorHAnsi" w:cstheme="minorHAnsi"/>
        </w:rPr>
        <w:t xml:space="preserve"> </w:t>
      </w:r>
      <w:proofErr w:type="spellStart"/>
      <w:r w:rsidRPr="00BB4B74">
        <w:rPr>
          <w:rFonts w:asciiTheme="minorHAnsi" w:hAnsiTheme="minorHAnsi" w:cstheme="minorHAnsi"/>
        </w:rPr>
        <w:t>dodatne</w:t>
      </w:r>
      <w:proofErr w:type="spellEnd"/>
      <w:r w:rsidRPr="00BB4B74">
        <w:rPr>
          <w:rFonts w:asciiTheme="minorHAnsi" w:hAnsiTheme="minorHAnsi" w:cstheme="minorHAnsi"/>
        </w:rPr>
        <w:t xml:space="preserve"> </w:t>
      </w:r>
      <w:proofErr w:type="spellStart"/>
      <w:r w:rsidRPr="00BB4B74">
        <w:rPr>
          <w:rFonts w:asciiTheme="minorHAnsi" w:hAnsiTheme="minorHAnsi" w:cstheme="minorHAnsi"/>
        </w:rPr>
        <w:t>smjernice</w:t>
      </w:r>
      <w:proofErr w:type="spellEnd"/>
      <w:r w:rsidRPr="00BB4B74">
        <w:rPr>
          <w:rFonts w:asciiTheme="minorHAnsi" w:hAnsiTheme="minorHAnsi" w:cstheme="minorHAnsi"/>
        </w:rPr>
        <w:t xml:space="preserve"> za </w:t>
      </w:r>
      <w:proofErr w:type="spellStart"/>
      <w:r w:rsidRPr="00BB4B74">
        <w:rPr>
          <w:rFonts w:asciiTheme="minorHAnsi" w:hAnsiTheme="minorHAnsi" w:cstheme="minorHAnsi"/>
        </w:rPr>
        <w:t>utvrđivanje</w:t>
      </w:r>
      <w:proofErr w:type="spellEnd"/>
      <w:r w:rsidRPr="00BB4B74">
        <w:rPr>
          <w:rFonts w:asciiTheme="minorHAnsi" w:hAnsiTheme="minorHAnsi" w:cstheme="minorHAnsi"/>
        </w:rPr>
        <w:t xml:space="preserve"> </w:t>
      </w:r>
      <w:proofErr w:type="spellStart"/>
      <w:r w:rsidRPr="00BB4B74">
        <w:rPr>
          <w:rFonts w:asciiTheme="minorHAnsi" w:hAnsiTheme="minorHAnsi" w:cstheme="minorHAnsi"/>
        </w:rPr>
        <w:t>vjerovatnog</w:t>
      </w:r>
      <w:proofErr w:type="spellEnd"/>
      <w:r w:rsidRPr="00BB4B74">
        <w:rPr>
          <w:rFonts w:asciiTheme="minorHAnsi" w:hAnsiTheme="minorHAnsi" w:cstheme="minorHAnsi"/>
        </w:rPr>
        <w:t xml:space="preserve"> </w:t>
      </w:r>
      <w:proofErr w:type="spellStart"/>
      <w:r w:rsidRPr="00BB4B74">
        <w:rPr>
          <w:rFonts w:asciiTheme="minorHAnsi" w:hAnsiTheme="minorHAnsi" w:cstheme="minorHAnsi"/>
        </w:rPr>
        <w:t>uporednog</w:t>
      </w:r>
      <w:proofErr w:type="spellEnd"/>
      <w:r w:rsidRPr="00BB4B74">
        <w:rPr>
          <w:rFonts w:asciiTheme="minorHAnsi" w:hAnsiTheme="minorHAnsi" w:cstheme="minorHAnsi"/>
        </w:rPr>
        <w:t xml:space="preserve"> </w:t>
      </w:r>
      <w:proofErr w:type="spellStart"/>
      <w:r w:rsidRPr="00BB4B74">
        <w:rPr>
          <w:rFonts w:asciiTheme="minorHAnsi" w:hAnsiTheme="minorHAnsi" w:cstheme="minorHAnsi"/>
        </w:rPr>
        <w:t>scenarija</w:t>
      </w:r>
      <w:proofErr w:type="spellEnd"/>
      <w:r w:rsidRPr="00BB4B74">
        <w:rPr>
          <w:rFonts w:asciiTheme="minorHAnsi" w:hAnsiTheme="minorHAnsi" w:cstheme="minorHAnsi"/>
        </w:rPr>
        <w:t>.</w:t>
      </w:r>
    </w:p>
  </w:footnote>
  <w:footnote w:id="11">
    <w:p w14:paraId="23F3F125" w14:textId="77777777" w:rsidR="00E328FA" w:rsidRPr="002E0697" w:rsidRDefault="00E328FA" w:rsidP="00E328FA">
      <w:pPr>
        <w:pStyle w:val="FootnoteText"/>
        <w:spacing w:before="0"/>
        <w:ind w:left="0" w:firstLine="0"/>
        <w:contextualSpacing/>
        <w:rPr>
          <w:rFonts w:asciiTheme="minorHAnsi" w:hAnsiTheme="minorHAnsi" w:cstheme="minorHAnsi"/>
        </w:rPr>
      </w:pPr>
      <w:r w:rsidRPr="002E0697">
        <w:rPr>
          <w:rStyle w:val="FootnoteReference"/>
          <w:rFonts w:asciiTheme="minorHAnsi" w:hAnsiTheme="minorHAnsi" w:cstheme="minorHAnsi"/>
        </w:rPr>
        <w:footnoteRef/>
      </w:r>
      <w:r w:rsidRPr="002E0697">
        <w:rPr>
          <w:rFonts w:asciiTheme="minorHAnsi" w:hAnsiTheme="minorHAnsi" w:cstheme="minorHAnsi"/>
        </w:rPr>
        <w:t xml:space="preserve"> </w:t>
      </w:r>
      <w:proofErr w:type="spellStart"/>
      <w:r>
        <w:rPr>
          <w:rFonts w:asciiTheme="minorHAnsi" w:hAnsiTheme="minorHAnsi" w:cstheme="minorHAnsi"/>
        </w:rPr>
        <w:t>Napominjemo</w:t>
      </w:r>
      <w:proofErr w:type="spellEnd"/>
      <w:r>
        <w:rPr>
          <w:rFonts w:asciiTheme="minorHAnsi" w:hAnsiTheme="minorHAnsi" w:cstheme="minorHAnsi"/>
        </w:rPr>
        <w:t xml:space="preserve"> da se u </w:t>
      </w:r>
      <w:proofErr w:type="spellStart"/>
      <w:r>
        <w:rPr>
          <w:rFonts w:asciiTheme="minorHAnsi" w:hAnsiTheme="minorHAnsi" w:cstheme="minorHAnsi"/>
        </w:rPr>
        <w:t>fusnoti</w:t>
      </w:r>
      <w:proofErr w:type="spellEnd"/>
      <w:r>
        <w:rPr>
          <w:rFonts w:asciiTheme="minorHAnsi" w:hAnsiTheme="minorHAnsi" w:cstheme="minorHAnsi"/>
        </w:rPr>
        <w:t xml:space="preserve"> 44</w:t>
      </w:r>
      <w:r w:rsidRPr="002E0697">
        <w:rPr>
          <w:rFonts w:asciiTheme="minorHAnsi" w:hAnsiTheme="minorHAnsi" w:cstheme="minorHAnsi"/>
        </w:rPr>
        <w:t xml:space="preserve"> CEEAG-a </w:t>
      </w:r>
      <w:proofErr w:type="spellStart"/>
      <w:r w:rsidRPr="002E0697">
        <w:rPr>
          <w:rFonts w:asciiTheme="minorHAnsi" w:hAnsiTheme="minorHAnsi" w:cstheme="minorHAnsi"/>
        </w:rPr>
        <w:t>navodi</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sljedeće</w:t>
      </w:r>
      <w:proofErr w:type="spellEnd"/>
      <w:r w:rsidRPr="002E0697">
        <w:rPr>
          <w:rFonts w:asciiTheme="minorHAnsi" w:hAnsiTheme="minorHAnsi" w:cstheme="minorHAnsi"/>
        </w:rPr>
        <w:t>: „</w:t>
      </w:r>
      <w:proofErr w:type="spellStart"/>
      <w:r w:rsidRPr="002E0697">
        <w:rPr>
          <w:rFonts w:asciiTheme="minorHAnsi" w:hAnsiTheme="minorHAnsi" w:cstheme="minorHAnsi"/>
        </w:rPr>
        <w:t>P</w:t>
      </w:r>
      <w:r>
        <w:rPr>
          <w:rFonts w:asciiTheme="minorHAnsi" w:hAnsiTheme="minorHAnsi" w:cstheme="minorHAnsi"/>
        </w:rPr>
        <w:t>ri</w:t>
      </w:r>
      <w:proofErr w:type="spellEnd"/>
      <w:r>
        <w:rPr>
          <w:rFonts w:asciiTheme="minorHAnsi" w:hAnsiTheme="minorHAnsi" w:cstheme="minorHAnsi"/>
        </w:rPr>
        <w:t xml:space="preserve"> </w:t>
      </w:r>
      <w:proofErr w:type="spellStart"/>
      <w:r>
        <w:rPr>
          <w:rFonts w:asciiTheme="minorHAnsi" w:hAnsiTheme="minorHAnsi" w:cstheme="minorHAnsi"/>
        </w:rPr>
        <w:t>ocjeni</w:t>
      </w:r>
      <w:proofErr w:type="spellEnd"/>
      <w:r>
        <w:rPr>
          <w:rFonts w:asciiTheme="minorHAnsi" w:hAnsiTheme="minorHAnsi" w:cstheme="minorHAnsi"/>
        </w:rPr>
        <w:t xml:space="preserve"> </w:t>
      </w:r>
      <w:proofErr w:type="spellStart"/>
      <w:r>
        <w:rPr>
          <w:rFonts w:asciiTheme="minorHAnsi" w:hAnsiTheme="minorHAnsi" w:cstheme="minorHAnsi"/>
        </w:rPr>
        <w:t>jedinica</w:t>
      </w:r>
      <w:proofErr w:type="spellEnd"/>
      <w:r>
        <w:rPr>
          <w:rFonts w:asciiTheme="minorHAnsi" w:hAnsiTheme="minorHAnsi" w:cstheme="minorHAnsi"/>
        </w:rPr>
        <w:t xml:space="preserve"> </w:t>
      </w:r>
      <w:proofErr w:type="spellStart"/>
      <w:r>
        <w:rPr>
          <w:rFonts w:asciiTheme="minorHAnsi" w:hAnsiTheme="minorHAnsi" w:cstheme="minorHAnsi"/>
        </w:rPr>
        <w:t>zaštite</w:t>
      </w:r>
      <w:proofErr w:type="spellEnd"/>
      <w:r>
        <w:rPr>
          <w:rFonts w:asciiTheme="minorHAnsi" w:hAnsiTheme="minorHAnsi" w:cstheme="minorHAnsi"/>
        </w:rPr>
        <w:t xml:space="preserve"> </w:t>
      </w:r>
      <w:proofErr w:type="spellStart"/>
      <w:r>
        <w:rPr>
          <w:rFonts w:asciiTheme="minorHAnsi" w:hAnsiTheme="minorHAnsi" w:cstheme="minorHAnsi"/>
        </w:rPr>
        <w:t>životne</w:t>
      </w:r>
      <w:proofErr w:type="spellEnd"/>
      <w:r>
        <w:rPr>
          <w:rFonts w:asciiTheme="minorHAnsi" w:hAnsiTheme="minorHAnsi" w:cstheme="minorHAnsi"/>
        </w:rPr>
        <w:t xml:space="preserve"> </w:t>
      </w:r>
      <w:proofErr w:type="spellStart"/>
      <w:r>
        <w:rPr>
          <w:rFonts w:asciiTheme="minorHAnsi" w:hAnsiTheme="minorHAnsi" w:cstheme="minorHAnsi"/>
        </w:rPr>
        <w:t>sredine</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države</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članice</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mogu</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na</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primjer</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razviti</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metodologiju</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koja</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uzima</w:t>
      </w:r>
      <w:proofErr w:type="spellEnd"/>
      <w:r w:rsidRPr="002E0697">
        <w:rPr>
          <w:rFonts w:asciiTheme="minorHAnsi" w:hAnsiTheme="minorHAnsi" w:cstheme="minorHAnsi"/>
        </w:rPr>
        <w:t xml:space="preserve"> u </w:t>
      </w:r>
      <w:proofErr w:type="spellStart"/>
      <w:r w:rsidRPr="002E0697">
        <w:rPr>
          <w:rFonts w:asciiTheme="minorHAnsi" w:hAnsiTheme="minorHAnsi" w:cstheme="minorHAnsi"/>
        </w:rPr>
        <w:t>obzir</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emisije</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ili</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druge</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oblike</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zagađenja</w:t>
      </w:r>
      <w:proofErr w:type="spellEnd"/>
      <w:r w:rsidRPr="002E0697">
        <w:rPr>
          <w:rFonts w:asciiTheme="minorHAnsi" w:hAnsiTheme="minorHAnsi" w:cstheme="minorHAnsi"/>
        </w:rPr>
        <w:t xml:space="preserve"> u </w:t>
      </w:r>
      <w:proofErr w:type="spellStart"/>
      <w:r w:rsidRPr="002E0697">
        <w:rPr>
          <w:rFonts w:asciiTheme="minorHAnsi" w:hAnsiTheme="minorHAnsi" w:cstheme="minorHAnsi"/>
        </w:rPr>
        <w:t>različitim</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fazama</w:t>
      </w:r>
      <w:proofErr w:type="spellEnd"/>
      <w:r>
        <w:rPr>
          <w:rFonts w:asciiTheme="minorHAnsi" w:hAnsiTheme="minorHAnsi" w:cstheme="minorHAnsi"/>
        </w:rPr>
        <w:t xml:space="preserve"> </w:t>
      </w:r>
      <w:proofErr w:type="spellStart"/>
      <w:r>
        <w:rPr>
          <w:rFonts w:asciiTheme="minorHAnsi" w:hAnsiTheme="minorHAnsi" w:cstheme="minorHAnsi"/>
        </w:rPr>
        <w:t>podržane</w:t>
      </w:r>
      <w:proofErr w:type="spellEnd"/>
      <w:r w:rsidRPr="002E0697">
        <w:rPr>
          <w:rFonts w:asciiTheme="minorHAnsi" w:hAnsiTheme="minorHAnsi" w:cstheme="minorHAnsi"/>
        </w:rPr>
        <w:t xml:space="preserve"> </w:t>
      </w:r>
      <w:proofErr w:type="spellStart"/>
      <w:r>
        <w:rPr>
          <w:rFonts w:asciiTheme="minorHAnsi" w:hAnsiTheme="minorHAnsi" w:cstheme="minorHAnsi"/>
        </w:rPr>
        <w:t>ekonomske</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djelatnost</w:t>
      </w:r>
      <w:r>
        <w:rPr>
          <w:rFonts w:asciiTheme="minorHAnsi" w:hAnsiTheme="minorHAnsi" w:cstheme="minorHAnsi"/>
        </w:rPr>
        <w:t>i</w:t>
      </w:r>
      <w:proofErr w:type="spellEnd"/>
      <w:r>
        <w:rPr>
          <w:rFonts w:asciiTheme="minorHAnsi" w:hAnsiTheme="minorHAnsi" w:cstheme="minorHAnsi"/>
        </w:rPr>
        <w:t xml:space="preserve">, </w:t>
      </w:r>
      <w:proofErr w:type="spellStart"/>
      <w:r>
        <w:rPr>
          <w:rFonts w:asciiTheme="minorHAnsi" w:hAnsiTheme="minorHAnsi" w:cstheme="minorHAnsi"/>
        </w:rPr>
        <w:t>trajanje</w:t>
      </w:r>
      <w:proofErr w:type="spellEnd"/>
      <w:r>
        <w:rPr>
          <w:rFonts w:asciiTheme="minorHAnsi" w:hAnsiTheme="minorHAnsi" w:cstheme="minorHAnsi"/>
        </w:rPr>
        <w:t xml:space="preserve"> </w:t>
      </w:r>
      <w:proofErr w:type="spellStart"/>
      <w:r>
        <w:rPr>
          <w:rFonts w:asciiTheme="minorHAnsi" w:hAnsiTheme="minorHAnsi" w:cstheme="minorHAnsi"/>
        </w:rPr>
        <w:t>realizacije</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projekta</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ili</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troškove</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integracije</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sustava</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Pri</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analizi</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doprinosa</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glavnim</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ciljevima</w:t>
      </w:r>
      <w:proofErr w:type="spellEnd"/>
      <w:r w:rsidRPr="002E0697">
        <w:rPr>
          <w:rFonts w:asciiTheme="minorHAnsi" w:hAnsiTheme="minorHAnsi" w:cstheme="minorHAnsi"/>
        </w:rPr>
        <w:t xml:space="preserve"> u </w:t>
      </w:r>
      <w:proofErr w:type="spellStart"/>
      <w:r w:rsidRPr="002E0697">
        <w:rPr>
          <w:rFonts w:asciiTheme="minorHAnsi" w:hAnsiTheme="minorHAnsi" w:cstheme="minorHAnsi"/>
        </w:rPr>
        <w:t>o</w:t>
      </w:r>
      <w:r>
        <w:rPr>
          <w:rFonts w:asciiTheme="minorHAnsi" w:hAnsiTheme="minorHAnsi" w:cstheme="minorHAnsi"/>
        </w:rPr>
        <w:t>dnosu</w:t>
      </w:r>
      <w:proofErr w:type="spellEnd"/>
      <w:r>
        <w:rPr>
          <w:rFonts w:asciiTheme="minorHAnsi" w:hAnsiTheme="minorHAnsi" w:cstheme="minorHAnsi"/>
        </w:rPr>
        <w:t xml:space="preserve"> </w:t>
      </w:r>
      <w:proofErr w:type="spellStart"/>
      <w:r>
        <w:rPr>
          <w:rFonts w:asciiTheme="minorHAnsi" w:hAnsiTheme="minorHAnsi" w:cstheme="minorHAnsi"/>
        </w:rPr>
        <w:t>na</w:t>
      </w:r>
      <w:proofErr w:type="spellEnd"/>
      <w:r>
        <w:rPr>
          <w:rFonts w:asciiTheme="minorHAnsi" w:hAnsiTheme="minorHAnsi" w:cstheme="minorHAnsi"/>
        </w:rPr>
        <w:t xml:space="preserve"> </w:t>
      </w:r>
      <w:proofErr w:type="spellStart"/>
      <w:r>
        <w:rPr>
          <w:rFonts w:asciiTheme="minorHAnsi" w:hAnsiTheme="minorHAnsi" w:cstheme="minorHAnsi"/>
        </w:rPr>
        <w:t>zatraženi</w:t>
      </w:r>
      <w:proofErr w:type="spellEnd"/>
      <w:r>
        <w:rPr>
          <w:rFonts w:asciiTheme="minorHAnsi" w:hAnsiTheme="minorHAnsi" w:cstheme="minorHAnsi"/>
        </w:rPr>
        <w:t xml:space="preserve"> </w:t>
      </w:r>
      <w:proofErr w:type="spellStart"/>
      <w:r>
        <w:rPr>
          <w:rFonts w:asciiTheme="minorHAnsi" w:hAnsiTheme="minorHAnsi" w:cstheme="minorHAnsi"/>
        </w:rPr>
        <w:t>iznos</w:t>
      </w:r>
      <w:proofErr w:type="spellEnd"/>
      <w:r>
        <w:rPr>
          <w:rFonts w:asciiTheme="minorHAnsi" w:hAnsiTheme="minorHAnsi" w:cstheme="minorHAnsi"/>
        </w:rPr>
        <w:t xml:space="preserve"> </w:t>
      </w:r>
      <w:proofErr w:type="spellStart"/>
      <w:r>
        <w:rPr>
          <w:rFonts w:asciiTheme="minorHAnsi" w:hAnsiTheme="minorHAnsi" w:cstheme="minorHAnsi"/>
        </w:rPr>
        <w:t>pomoći</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države</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članice</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mogu</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na</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primjer</w:t>
      </w:r>
      <w:proofErr w:type="spellEnd"/>
      <w:r w:rsidRPr="002E0697">
        <w:rPr>
          <w:rFonts w:asciiTheme="minorHAnsi" w:hAnsiTheme="minorHAnsi" w:cstheme="minorHAnsi"/>
        </w:rPr>
        <w:t xml:space="preserve">, </w:t>
      </w:r>
      <w:proofErr w:type="spellStart"/>
      <w:r>
        <w:rPr>
          <w:rFonts w:asciiTheme="minorHAnsi" w:hAnsiTheme="minorHAnsi" w:cstheme="minorHAnsi"/>
        </w:rPr>
        <w:t>ponderisati</w:t>
      </w:r>
      <w:proofErr w:type="spellEnd"/>
      <w:r>
        <w:rPr>
          <w:rFonts w:asciiTheme="minorHAnsi" w:hAnsiTheme="minorHAnsi" w:cstheme="minorHAnsi"/>
        </w:rPr>
        <w:t xml:space="preserve"> </w:t>
      </w:r>
      <w:proofErr w:type="spellStart"/>
      <w:r>
        <w:rPr>
          <w:rFonts w:asciiTheme="minorHAnsi" w:hAnsiTheme="minorHAnsi" w:cstheme="minorHAnsi"/>
        </w:rPr>
        <w:t>različite</w:t>
      </w:r>
      <w:proofErr w:type="spellEnd"/>
      <w:r>
        <w:rPr>
          <w:rFonts w:asciiTheme="minorHAnsi" w:hAnsiTheme="minorHAnsi" w:cstheme="minorHAnsi"/>
        </w:rPr>
        <w:t xml:space="preserve"> </w:t>
      </w:r>
      <w:proofErr w:type="spellStart"/>
      <w:r>
        <w:rPr>
          <w:rFonts w:asciiTheme="minorHAnsi" w:hAnsiTheme="minorHAnsi" w:cstheme="minorHAnsi"/>
        </w:rPr>
        <w:t>objektivne</w:t>
      </w:r>
      <w:proofErr w:type="spellEnd"/>
      <w:r>
        <w:rPr>
          <w:rFonts w:asciiTheme="minorHAnsi" w:hAnsiTheme="minorHAnsi" w:cstheme="minorHAnsi"/>
        </w:rPr>
        <w:t xml:space="preserve"> </w:t>
      </w:r>
      <w:proofErr w:type="spellStart"/>
      <w:r>
        <w:rPr>
          <w:rFonts w:asciiTheme="minorHAnsi" w:hAnsiTheme="minorHAnsi" w:cstheme="minorHAnsi"/>
        </w:rPr>
        <w:t>kriterijume</w:t>
      </w:r>
      <w:proofErr w:type="spellEnd"/>
      <w:r w:rsidRPr="002E0697">
        <w:rPr>
          <w:rFonts w:asciiTheme="minorHAnsi" w:hAnsiTheme="minorHAnsi" w:cstheme="minorHAnsi"/>
        </w:rPr>
        <w:t xml:space="preserve"> </w:t>
      </w:r>
      <w:r>
        <w:rPr>
          <w:rFonts w:asciiTheme="minorHAnsi" w:hAnsiTheme="minorHAnsi" w:cstheme="minorHAnsi"/>
        </w:rPr>
        <w:t xml:space="preserve">i </w:t>
      </w:r>
      <w:proofErr w:type="spellStart"/>
      <w:r>
        <w:rPr>
          <w:rFonts w:asciiTheme="minorHAnsi" w:hAnsiTheme="minorHAnsi" w:cstheme="minorHAnsi"/>
        </w:rPr>
        <w:t>na</w:t>
      </w:r>
      <w:proofErr w:type="spellEnd"/>
      <w:r>
        <w:rPr>
          <w:rFonts w:asciiTheme="minorHAnsi" w:hAnsiTheme="minorHAnsi" w:cstheme="minorHAnsi"/>
        </w:rPr>
        <w:t xml:space="preserve"> </w:t>
      </w:r>
      <w:proofErr w:type="spellStart"/>
      <w:r>
        <w:rPr>
          <w:rFonts w:asciiTheme="minorHAnsi" w:hAnsiTheme="minorHAnsi" w:cstheme="minorHAnsi"/>
        </w:rPr>
        <w:t>osnovu</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iznosa</w:t>
      </w:r>
      <w:proofErr w:type="spellEnd"/>
      <w:r>
        <w:rPr>
          <w:rFonts w:asciiTheme="minorHAnsi" w:hAnsiTheme="minorHAnsi" w:cstheme="minorHAnsi"/>
        </w:rPr>
        <w:t xml:space="preserve"> </w:t>
      </w:r>
      <w:proofErr w:type="spellStart"/>
      <w:r>
        <w:rPr>
          <w:rFonts w:asciiTheme="minorHAnsi" w:hAnsiTheme="minorHAnsi" w:cstheme="minorHAnsi"/>
        </w:rPr>
        <w:t>pomoći</w:t>
      </w:r>
      <w:proofErr w:type="spellEnd"/>
      <w:r>
        <w:rPr>
          <w:rFonts w:asciiTheme="minorHAnsi" w:hAnsiTheme="minorHAnsi" w:cstheme="minorHAnsi"/>
        </w:rPr>
        <w:t xml:space="preserve"> po </w:t>
      </w:r>
      <w:proofErr w:type="spellStart"/>
      <w:r>
        <w:rPr>
          <w:rFonts w:asciiTheme="minorHAnsi" w:hAnsiTheme="minorHAnsi" w:cstheme="minorHAnsi"/>
        </w:rPr>
        <w:t>jedinici</w:t>
      </w:r>
      <w:proofErr w:type="spellEnd"/>
      <w:r>
        <w:rPr>
          <w:rFonts w:asciiTheme="minorHAnsi" w:hAnsiTheme="minorHAnsi" w:cstheme="minorHAnsi"/>
        </w:rPr>
        <w:t xml:space="preserve"> </w:t>
      </w:r>
      <w:proofErr w:type="spellStart"/>
      <w:r>
        <w:rPr>
          <w:rFonts w:asciiTheme="minorHAnsi" w:hAnsiTheme="minorHAnsi" w:cstheme="minorHAnsi"/>
        </w:rPr>
        <w:t>ponderis</w:t>
      </w:r>
      <w:r w:rsidRPr="002E0697">
        <w:rPr>
          <w:rFonts w:asciiTheme="minorHAnsi" w:hAnsiTheme="minorHAnsi" w:cstheme="minorHAnsi"/>
        </w:rPr>
        <w:t>ano</w:t>
      </w:r>
      <w:r>
        <w:rPr>
          <w:rFonts w:asciiTheme="minorHAnsi" w:hAnsiTheme="minorHAnsi" w:cstheme="minorHAnsi"/>
        </w:rPr>
        <w:t>g</w:t>
      </w:r>
      <w:proofErr w:type="spellEnd"/>
      <w:r>
        <w:rPr>
          <w:rFonts w:asciiTheme="minorHAnsi" w:hAnsiTheme="minorHAnsi" w:cstheme="minorHAnsi"/>
        </w:rPr>
        <w:t xml:space="preserve"> </w:t>
      </w:r>
      <w:proofErr w:type="spellStart"/>
      <w:r>
        <w:rPr>
          <w:rFonts w:asciiTheme="minorHAnsi" w:hAnsiTheme="minorHAnsi" w:cstheme="minorHAnsi"/>
        </w:rPr>
        <w:t>prosjeka</w:t>
      </w:r>
      <w:proofErr w:type="spellEnd"/>
      <w:r>
        <w:rPr>
          <w:rFonts w:asciiTheme="minorHAnsi" w:hAnsiTheme="minorHAnsi" w:cstheme="minorHAnsi"/>
        </w:rPr>
        <w:t xml:space="preserve"> </w:t>
      </w:r>
      <w:proofErr w:type="spellStart"/>
      <w:r>
        <w:rPr>
          <w:rFonts w:asciiTheme="minorHAnsi" w:hAnsiTheme="minorHAnsi" w:cstheme="minorHAnsi"/>
        </w:rPr>
        <w:t>objektivnih</w:t>
      </w:r>
      <w:proofErr w:type="spellEnd"/>
      <w:r>
        <w:rPr>
          <w:rFonts w:asciiTheme="minorHAnsi" w:hAnsiTheme="minorHAnsi" w:cstheme="minorHAnsi"/>
        </w:rPr>
        <w:t xml:space="preserve"> </w:t>
      </w:r>
      <w:proofErr w:type="spellStart"/>
      <w:r>
        <w:rPr>
          <w:rFonts w:asciiTheme="minorHAnsi" w:hAnsiTheme="minorHAnsi" w:cstheme="minorHAnsi"/>
        </w:rPr>
        <w:t>kriterijuma</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ili</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među</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ograničenim</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rasponom</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ponuda</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s</w:t>
      </w:r>
      <w:r>
        <w:rPr>
          <w:rFonts w:asciiTheme="minorHAnsi" w:hAnsiTheme="minorHAnsi" w:cstheme="minorHAnsi"/>
        </w:rPr>
        <w:t>a</w:t>
      </w:r>
      <w:proofErr w:type="spellEnd"/>
      <w:r>
        <w:rPr>
          <w:rFonts w:asciiTheme="minorHAnsi" w:hAnsiTheme="minorHAnsi" w:cstheme="minorHAnsi"/>
        </w:rPr>
        <w:t xml:space="preserve"> </w:t>
      </w:r>
      <w:proofErr w:type="spellStart"/>
      <w:r>
        <w:rPr>
          <w:rFonts w:asciiTheme="minorHAnsi" w:hAnsiTheme="minorHAnsi" w:cstheme="minorHAnsi"/>
        </w:rPr>
        <w:t>najnižim</w:t>
      </w:r>
      <w:proofErr w:type="spellEnd"/>
      <w:r>
        <w:rPr>
          <w:rFonts w:asciiTheme="minorHAnsi" w:hAnsiTheme="minorHAnsi" w:cstheme="minorHAnsi"/>
        </w:rPr>
        <w:t xml:space="preserve"> </w:t>
      </w:r>
      <w:proofErr w:type="spellStart"/>
      <w:r>
        <w:rPr>
          <w:rFonts w:asciiTheme="minorHAnsi" w:hAnsiTheme="minorHAnsi" w:cstheme="minorHAnsi"/>
        </w:rPr>
        <w:t>iznosom</w:t>
      </w:r>
      <w:proofErr w:type="spellEnd"/>
      <w:r>
        <w:rPr>
          <w:rFonts w:asciiTheme="minorHAnsi" w:hAnsiTheme="minorHAnsi" w:cstheme="minorHAnsi"/>
        </w:rPr>
        <w:t xml:space="preserve"> </w:t>
      </w:r>
      <w:proofErr w:type="spellStart"/>
      <w:r>
        <w:rPr>
          <w:rFonts w:asciiTheme="minorHAnsi" w:hAnsiTheme="minorHAnsi" w:cstheme="minorHAnsi"/>
        </w:rPr>
        <w:t>pomoći</w:t>
      </w:r>
      <w:proofErr w:type="spellEnd"/>
      <w:r w:rsidRPr="002E0697">
        <w:rPr>
          <w:rFonts w:asciiTheme="minorHAnsi" w:hAnsiTheme="minorHAnsi" w:cstheme="minorHAnsi"/>
        </w:rPr>
        <w:t xml:space="preserve"> po </w:t>
      </w:r>
      <w:proofErr w:type="spellStart"/>
      <w:r w:rsidRPr="002E0697">
        <w:rPr>
          <w:rFonts w:asciiTheme="minorHAnsi" w:hAnsiTheme="minorHAnsi" w:cstheme="minorHAnsi"/>
        </w:rPr>
        <w:t>jedinici</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objektivnih</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kriterija</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odabrati</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projekte</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s</w:t>
      </w:r>
      <w:r>
        <w:rPr>
          <w:rFonts w:asciiTheme="minorHAnsi" w:hAnsiTheme="minorHAnsi" w:cstheme="minorHAnsi"/>
        </w:rPr>
        <w:t>a</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n</w:t>
      </w:r>
      <w:r>
        <w:rPr>
          <w:rFonts w:asciiTheme="minorHAnsi" w:hAnsiTheme="minorHAnsi" w:cstheme="minorHAnsi"/>
        </w:rPr>
        <w:t>ajvećim</w:t>
      </w:r>
      <w:proofErr w:type="spellEnd"/>
      <w:r>
        <w:rPr>
          <w:rFonts w:asciiTheme="minorHAnsi" w:hAnsiTheme="minorHAnsi" w:cstheme="minorHAnsi"/>
        </w:rPr>
        <w:t xml:space="preserve"> </w:t>
      </w:r>
      <w:proofErr w:type="spellStart"/>
      <w:r>
        <w:rPr>
          <w:rFonts w:asciiTheme="minorHAnsi" w:hAnsiTheme="minorHAnsi" w:cstheme="minorHAnsi"/>
        </w:rPr>
        <w:t>brojem</w:t>
      </w:r>
      <w:proofErr w:type="spellEnd"/>
      <w:r>
        <w:rPr>
          <w:rFonts w:asciiTheme="minorHAnsi" w:hAnsiTheme="minorHAnsi" w:cstheme="minorHAnsi"/>
        </w:rPr>
        <w:t xml:space="preserve"> </w:t>
      </w:r>
      <w:proofErr w:type="spellStart"/>
      <w:r>
        <w:rPr>
          <w:rFonts w:asciiTheme="minorHAnsi" w:hAnsiTheme="minorHAnsi" w:cstheme="minorHAnsi"/>
        </w:rPr>
        <w:t>bodova</w:t>
      </w:r>
      <w:proofErr w:type="spellEnd"/>
      <w:r>
        <w:rPr>
          <w:rFonts w:asciiTheme="minorHAnsi" w:hAnsiTheme="minorHAnsi" w:cstheme="minorHAnsi"/>
        </w:rPr>
        <w:t xml:space="preserve"> </w:t>
      </w:r>
      <w:proofErr w:type="spellStart"/>
      <w:r>
        <w:rPr>
          <w:rFonts w:asciiTheme="minorHAnsi" w:hAnsiTheme="minorHAnsi" w:cstheme="minorHAnsi"/>
        </w:rPr>
        <w:t>na</w:t>
      </w:r>
      <w:proofErr w:type="spellEnd"/>
      <w:r>
        <w:rPr>
          <w:rFonts w:asciiTheme="minorHAnsi" w:hAnsiTheme="minorHAnsi" w:cstheme="minorHAnsi"/>
        </w:rPr>
        <w:t xml:space="preserve"> </w:t>
      </w:r>
      <w:proofErr w:type="spellStart"/>
      <w:r>
        <w:rPr>
          <w:rFonts w:asciiTheme="minorHAnsi" w:hAnsiTheme="minorHAnsi" w:cstheme="minorHAnsi"/>
        </w:rPr>
        <w:t>osnovu</w:t>
      </w:r>
      <w:proofErr w:type="spellEnd"/>
      <w:r>
        <w:rPr>
          <w:rFonts w:asciiTheme="minorHAnsi" w:hAnsiTheme="minorHAnsi" w:cstheme="minorHAnsi"/>
        </w:rPr>
        <w:t xml:space="preserve"> </w:t>
      </w:r>
      <w:proofErr w:type="spellStart"/>
      <w:r>
        <w:rPr>
          <w:rFonts w:asciiTheme="minorHAnsi" w:hAnsiTheme="minorHAnsi" w:cstheme="minorHAnsi"/>
        </w:rPr>
        <w:t>objektivnih</w:t>
      </w:r>
      <w:proofErr w:type="spellEnd"/>
      <w:r>
        <w:rPr>
          <w:rFonts w:asciiTheme="minorHAnsi" w:hAnsiTheme="minorHAnsi" w:cstheme="minorHAnsi"/>
        </w:rPr>
        <w:t xml:space="preserve"> </w:t>
      </w:r>
      <w:proofErr w:type="spellStart"/>
      <w:r>
        <w:rPr>
          <w:rFonts w:asciiTheme="minorHAnsi" w:hAnsiTheme="minorHAnsi" w:cstheme="minorHAnsi"/>
        </w:rPr>
        <w:t>kriterijuma</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Parametri</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svakog</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takvog</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pristupa</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moraju</w:t>
      </w:r>
      <w:proofErr w:type="spellEnd"/>
      <w:r w:rsidRPr="002E0697">
        <w:rPr>
          <w:rFonts w:asciiTheme="minorHAnsi" w:hAnsiTheme="minorHAnsi" w:cstheme="minorHAnsi"/>
        </w:rPr>
        <w:t xml:space="preserve"> s</w:t>
      </w:r>
      <w:r>
        <w:rPr>
          <w:rFonts w:asciiTheme="minorHAnsi" w:hAnsiTheme="minorHAnsi" w:cstheme="minorHAnsi"/>
        </w:rPr>
        <w:t xml:space="preserve">e </w:t>
      </w:r>
      <w:proofErr w:type="spellStart"/>
      <w:r>
        <w:rPr>
          <w:rFonts w:asciiTheme="minorHAnsi" w:hAnsiTheme="minorHAnsi" w:cstheme="minorHAnsi"/>
        </w:rPr>
        <w:t>prilagoditi</w:t>
      </w:r>
      <w:proofErr w:type="spellEnd"/>
      <w:r>
        <w:rPr>
          <w:rFonts w:asciiTheme="minorHAnsi" w:hAnsiTheme="minorHAnsi" w:cstheme="minorHAnsi"/>
        </w:rPr>
        <w:t xml:space="preserve"> </w:t>
      </w:r>
      <w:proofErr w:type="spellStart"/>
      <w:r>
        <w:rPr>
          <w:rFonts w:asciiTheme="minorHAnsi" w:hAnsiTheme="minorHAnsi" w:cstheme="minorHAnsi"/>
        </w:rPr>
        <w:t>kako</w:t>
      </w:r>
      <w:proofErr w:type="spellEnd"/>
      <w:r>
        <w:rPr>
          <w:rFonts w:asciiTheme="minorHAnsi" w:hAnsiTheme="minorHAnsi" w:cstheme="minorHAnsi"/>
        </w:rPr>
        <w:t xml:space="preserve"> bi se </w:t>
      </w:r>
      <w:proofErr w:type="spellStart"/>
      <w:r>
        <w:rPr>
          <w:rFonts w:asciiTheme="minorHAnsi" w:hAnsiTheme="minorHAnsi" w:cstheme="minorHAnsi"/>
        </w:rPr>
        <w:t>obezbijedilo</w:t>
      </w:r>
      <w:proofErr w:type="spellEnd"/>
      <w:r>
        <w:rPr>
          <w:rFonts w:asciiTheme="minorHAnsi" w:hAnsiTheme="minorHAnsi" w:cstheme="minorHAnsi"/>
        </w:rPr>
        <w:t xml:space="preserve"> da </w:t>
      </w:r>
      <w:proofErr w:type="spellStart"/>
      <w:r>
        <w:rPr>
          <w:rFonts w:asciiTheme="minorHAnsi" w:hAnsiTheme="minorHAnsi" w:cstheme="minorHAnsi"/>
        </w:rPr>
        <w:t>tenderski</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pos</w:t>
      </w:r>
      <w:r>
        <w:rPr>
          <w:rFonts w:asciiTheme="minorHAnsi" w:hAnsiTheme="minorHAnsi" w:cstheme="minorHAnsi"/>
        </w:rPr>
        <w:t>tupak</w:t>
      </w:r>
      <w:proofErr w:type="spellEnd"/>
      <w:r>
        <w:rPr>
          <w:rFonts w:asciiTheme="minorHAnsi" w:hAnsiTheme="minorHAnsi" w:cstheme="minorHAnsi"/>
        </w:rPr>
        <w:t xml:space="preserve"> </w:t>
      </w:r>
      <w:proofErr w:type="spellStart"/>
      <w:r>
        <w:rPr>
          <w:rFonts w:asciiTheme="minorHAnsi" w:hAnsiTheme="minorHAnsi" w:cstheme="minorHAnsi"/>
        </w:rPr>
        <w:t>ostane</w:t>
      </w:r>
      <w:proofErr w:type="spellEnd"/>
      <w:r>
        <w:rPr>
          <w:rFonts w:asciiTheme="minorHAnsi" w:hAnsiTheme="minorHAnsi" w:cstheme="minorHAnsi"/>
        </w:rPr>
        <w:t xml:space="preserve"> </w:t>
      </w:r>
      <w:proofErr w:type="spellStart"/>
      <w:r>
        <w:rPr>
          <w:rFonts w:asciiTheme="minorHAnsi" w:hAnsiTheme="minorHAnsi" w:cstheme="minorHAnsi"/>
        </w:rPr>
        <w:t>nediskriminatoran</w:t>
      </w:r>
      <w:proofErr w:type="spellEnd"/>
      <w:r>
        <w:rPr>
          <w:rFonts w:asciiTheme="minorHAnsi" w:hAnsiTheme="minorHAnsi" w:cstheme="minorHAnsi"/>
        </w:rPr>
        <w:t xml:space="preserve">, </w:t>
      </w:r>
      <w:proofErr w:type="spellStart"/>
      <w:r>
        <w:rPr>
          <w:rFonts w:asciiTheme="minorHAnsi" w:hAnsiTheme="minorHAnsi" w:cstheme="minorHAnsi"/>
        </w:rPr>
        <w:t>stvarno</w:t>
      </w:r>
      <w:proofErr w:type="spellEnd"/>
      <w:r>
        <w:rPr>
          <w:rFonts w:asciiTheme="minorHAnsi" w:hAnsiTheme="minorHAnsi" w:cstheme="minorHAnsi"/>
        </w:rPr>
        <w:t xml:space="preserve"> </w:t>
      </w:r>
      <w:proofErr w:type="spellStart"/>
      <w:r>
        <w:rPr>
          <w:rFonts w:asciiTheme="minorHAnsi" w:hAnsiTheme="minorHAnsi" w:cstheme="minorHAnsi"/>
        </w:rPr>
        <w:t>konkurentan</w:t>
      </w:r>
      <w:proofErr w:type="spellEnd"/>
      <w:r>
        <w:rPr>
          <w:rFonts w:asciiTheme="minorHAnsi" w:hAnsiTheme="minorHAnsi" w:cstheme="minorHAnsi"/>
        </w:rPr>
        <w:t xml:space="preserve"> i</w:t>
      </w:r>
      <w:r w:rsidRPr="002E0697">
        <w:rPr>
          <w:rFonts w:asciiTheme="minorHAnsi" w:hAnsiTheme="minorHAnsi" w:cstheme="minorHAnsi"/>
        </w:rPr>
        <w:t xml:space="preserve"> da </w:t>
      </w:r>
      <w:proofErr w:type="spellStart"/>
      <w:r w:rsidRPr="002E0697">
        <w:rPr>
          <w:rFonts w:asciiTheme="minorHAnsi" w:hAnsiTheme="minorHAnsi" w:cstheme="minorHAnsi"/>
        </w:rPr>
        <w:t>odražava</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ekonomsku</w:t>
      </w:r>
      <w:proofErr w:type="spellEnd"/>
      <w:r w:rsidRPr="002E0697">
        <w:rPr>
          <w:rFonts w:asciiTheme="minorHAnsi" w:hAnsiTheme="minorHAnsi" w:cstheme="minorHAnsi"/>
        </w:rPr>
        <w:t xml:space="preserve"> </w:t>
      </w:r>
      <w:proofErr w:type="spellStart"/>
      <w:r w:rsidRPr="002E0697">
        <w:rPr>
          <w:rFonts w:asciiTheme="minorHAnsi" w:hAnsiTheme="minorHAnsi" w:cstheme="minorHAnsi"/>
        </w:rPr>
        <w:t>vrijednost</w:t>
      </w:r>
      <w:proofErr w:type="spellEnd"/>
      <w:r w:rsidRPr="002E0697">
        <w:rPr>
          <w:rFonts w:asciiTheme="minorHAnsi" w:hAnsiTheme="minorHAnsi" w:cstheme="minorHAnsi"/>
        </w:rPr>
        <w:t>.”</w:t>
      </w:r>
    </w:p>
  </w:footnote>
  <w:footnote w:id="12">
    <w:p w14:paraId="6076DECC" w14:textId="77777777" w:rsidR="00E328FA" w:rsidRPr="00746E88" w:rsidRDefault="00E328FA" w:rsidP="00E328FA">
      <w:pPr>
        <w:pStyle w:val="FootnoteText"/>
        <w:ind w:left="0" w:firstLine="0"/>
        <w:contextualSpacing/>
        <w:rPr>
          <w:rFonts w:asciiTheme="minorHAnsi" w:hAnsiTheme="minorHAnsi" w:cstheme="minorHAnsi"/>
        </w:rPr>
      </w:pPr>
      <w:r w:rsidRPr="00746E88">
        <w:rPr>
          <w:rStyle w:val="FootnoteReference"/>
          <w:rFonts w:asciiTheme="minorHAnsi" w:hAnsiTheme="minorHAnsi" w:cstheme="minorHAnsi"/>
        </w:rPr>
        <w:footnoteRef/>
      </w:r>
      <w:r w:rsidRPr="00746E88">
        <w:rPr>
          <w:rFonts w:asciiTheme="minorHAnsi" w:hAnsiTheme="minorHAnsi" w:cstheme="minorHAnsi"/>
        </w:rPr>
        <w:tab/>
      </w:r>
      <w:proofErr w:type="spellStart"/>
      <w:r w:rsidRPr="00746E88">
        <w:rPr>
          <w:rFonts w:asciiTheme="minorHAnsi" w:hAnsiTheme="minorHAnsi" w:cstheme="minorHAnsi"/>
        </w:rPr>
        <w:t>Finansijska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sredstva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Unije</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kojima</w:t>
      </w:r>
      <w:proofErr w:type="spellEnd"/>
      <w:r w:rsidRPr="00746E88">
        <w:rPr>
          <w:rFonts w:asciiTheme="minorHAnsi" w:hAnsiTheme="minorHAnsi" w:cstheme="minorHAnsi"/>
        </w:rPr>
        <w:t xml:space="preserve"> se </w:t>
      </w:r>
      <w:proofErr w:type="spellStart"/>
      <w:r w:rsidRPr="00746E88">
        <w:rPr>
          <w:rFonts w:asciiTheme="minorHAnsi" w:hAnsiTheme="minorHAnsi" w:cstheme="minorHAnsi"/>
        </w:rPr>
        <w:t>centralizovano</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upravlja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su</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finansijska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sredstva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Unije</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kojima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upravljaju</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institucije</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agencije</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zajedni</w:t>
      </w:r>
      <w:r>
        <w:rPr>
          <w:rFonts w:asciiTheme="minorHAnsi" w:hAnsiTheme="minorHAnsi" w:cstheme="minorHAnsi"/>
        </w:rPr>
        <w:t>čka</w:t>
      </w:r>
      <w:proofErr w:type="spellEnd"/>
      <w:r>
        <w:rPr>
          <w:rFonts w:asciiTheme="minorHAnsi" w:hAnsiTheme="minorHAnsi" w:cstheme="minorHAnsi"/>
        </w:rPr>
        <w:t xml:space="preserve"> </w:t>
      </w:r>
      <w:proofErr w:type="spellStart"/>
      <w:r>
        <w:rPr>
          <w:rFonts w:asciiTheme="minorHAnsi" w:hAnsiTheme="minorHAnsi" w:cstheme="minorHAnsi"/>
        </w:rPr>
        <w:t>privredna</w:t>
      </w:r>
      <w:proofErr w:type="spellEnd"/>
      <w:r>
        <w:rPr>
          <w:rFonts w:asciiTheme="minorHAnsi" w:hAnsiTheme="minorHAnsi" w:cstheme="minorHAnsi"/>
        </w:rPr>
        <w:t xml:space="preserve"> </w:t>
      </w:r>
      <w:proofErr w:type="spellStart"/>
      <w:r>
        <w:rPr>
          <w:rFonts w:asciiTheme="minorHAnsi" w:hAnsiTheme="minorHAnsi" w:cstheme="minorHAnsi"/>
        </w:rPr>
        <w:t>društva</w:t>
      </w:r>
      <w:proofErr w:type="spellEnd"/>
      <w:r>
        <w:rPr>
          <w:rFonts w:asciiTheme="minorHAnsi" w:hAnsiTheme="minorHAnsi" w:cstheme="minorHAnsi"/>
        </w:rPr>
        <w:t xml:space="preserve"> </w:t>
      </w:r>
      <w:proofErr w:type="spellStart"/>
      <w:r>
        <w:rPr>
          <w:rFonts w:asciiTheme="minorHAnsi" w:hAnsiTheme="minorHAnsi" w:cstheme="minorHAnsi"/>
        </w:rPr>
        <w:t>ili</w:t>
      </w:r>
      <w:proofErr w:type="spellEnd"/>
      <w:r>
        <w:rPr>
          <w:rFonts w:asciiTheme="minorHAnsi" w:hAnsiTheme="minorHAnsi" w:cstheme="minorHAnsi"/>
        </w:rPr>
        <w:t xml:space="preserve"> </w:t>
      </w:r>
      <w:proofErr w:type="spellStart"/>
      <w:r>
        <w:rPr>
          <w:rFonts w:asciiTheme="minorHAnsi" w:hAnsiTheme="minorHAnsi" w:cstheme="minorHAnsi"/>
        </w:rPr>
        <w:t>ostali</w:t>
      </w:r>
      <w:proofErr w:type="spellEnd"/>
      <w:r>
        <w:rPr>
          <w:rFonts w:asciiTheme="minorHAnsi" w:hAnsiTheme="minorHAnsi" w:cstheme="minorHAnsi"/>
        </w:rPr>
        <w:t xml:space="preserve"> </w:t>
      </w:r>
      <w:proofErr w:type="spellStart"/>
      <w:r>
        <w:rPr>
          <w:rFonts w:asciiTheme="minorHAnsi" w:hAnsiTheme="minorHAnsi" w:cstheme="minorHAnsi"/>
        </w:rPr>
        <w:t>organi</w:t>
      </w:r>
      <w:proofErr w:type="spellEnd"/>
      <w:r>
        <w:rPr>
          <w:rFonts w:asciiTheme="minorHAnsi" w:hAnsiTheme="minorHAnsi" w:cstheme="minorHAnsi"/>
        </w:rPr>
        <w:t xml:space="preserve"> </w:t>
      </w:r>
      <w:proofErr w:type="spellStart"/>
      <w:r>
        <w:rPr>
          <w:rFonts w:asciiTheme="minorHAnsi" w:hAnsiTheme="minorHAnsi" w:cstheme="minorHAnsi"/>
        </w:rPr>
        <w:t>Ev</w:t>
      </w:r>
      <w:r w:rsidRPr="00746E88">
        <w:rPr>
          <w:rFonts w:asciiTheme="minorHAnsi" w:hAnsiTheme="minorHAnsi" w:cstheme="minorHAnsi"/>
        </w:rPr>
        <w:t>ropske</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unije</w:t>
      </w:r>
      <w:proofErr w:type="spellEnd"/>
      <w:r w:rsidRPr="00746E88">
        <w:rPr>
          <w:rFonts w:asciiTheme="minorHAnsi" w:hAnsiTheme="minorHAnsi" w:cstheme="minorHAnsi"/>
        </w:rPr>
        <w:t xml:space="preserve"> i </w:t>
      </w:r>
      <w:proofErr w:type="spellStart"/>
      <w:r w:rsidRPr="00746E88">
        <w:rPr>
          <w:rFonts w:asciiTheme="minorHAnsi" w:hAnsiTheme="minorHAnsi" w:cstheme="minorHAnsi"/>
        </w:rPr>
        <w:t>koja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nisu</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direktno</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ili</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indirektno</w:t>
      </w:r>
      <w:proofErr w:type="spellEnd"/>
      <w:r w:rsidRPr="00746E88">
        <w:rPr>
          <w:rFonts w:asciiTheme="minorHAnsi" w:hAnsiTheme="minorHAnsi" w:cstheme="minorHAnsi"/>
        </w:rPr>
        <w:t xml:space="preserve"> pod </w:t>
      </w:r>
      <w:proofErr w:type="spellStart"/>
      <w:r w:rsidRPr="00746E88">
        <w:rPr>
          <w:rFonts w:asciiTheme="minorHAnsi" w:hAnsiTheme="minorHAnsi" w:cstheme="minorHAnsi"/>
        </w:rPr>
        <w:t>kontrolom</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država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članica</w:t>
      </w:r>
      <w:proofErr w:type="spellEnd"/>
      <w:r w:rsidRPr="00746E88">
        <w:rPr>
          <w:rFonts w:asciiTheme="minorHAnsi" w:hAnsiTheme="minorHAnsi" w:cstheme="minorHAnsi"/>
        </w:rPr>
        <w:t>.</w:t>
      </w:r>
    </w:p>
  </w:footnote>
  <w:footnote w:id="13">
    <w:p w14:paraId="4B4E2774" w14:textId="77777777" w:rsidR="00E328FA" w:rsidRPr="003429B4" w:rsidRDefault="00E328FA" w:rsidP="00E328FA">
      <w:pPr>
        <w:pStyle w:val="FootnoteText"/>
        <w:spacing w:before="0"/>
        <w:ind w:left="0" w:firstLine="0"/>
        <w:rPr>
          <w:rFonts w:asciiTheme="minorHAnsi" w:hAnsiTheme="minorHAnsi" w:cstheme="minorHAnsi"/>
        </w:rPr>
      </w:pPr>
      <w:r w:rsidRPr="003429B4">
        <w:rPr>
          <w:rStyle w:val="FootnoteReference"/>
          <w:rFonts w:asciiTheme="minorHAnsi" w:hAnsiTheme="minorHAnsi" w:cstheme="minorHAnsi"/>
        </w:rPr>
        <w:footnoteRef/>
      </w:r>
      <w:r>
        <w:rPr>
          <w:rFonts w:asciiTheme="minorHAnsi" w:hAnsiTheme="minorHAnsi" w:cstheme="minorHAnsi"/>
        </w:rPr>
        <w:tab/>
      </w:r>
      <w:proofErr w:type="spellStart"/>
      <w:r>
        <w:rPr>
          <w:rFonts w:asciiTheme="minorHAnsi" w:hAnsiTheme="minorHAnsi" w:cstheme="minorHAnsi"/>
        </w:rPr>
        <w:t>Regulativa</w:t>
      </w:r>
      <w:proofErr w:type="spellEnd"/>
      <w:r w:rsidRPr="003429B4">
        <w:rPr>
          <w:rFonts w:asciiTheme="minorHAnsi" w:hAnsiTheme="minorHAnsi" w:cstheme="minorHAnsi"/>
        </w:rPr>
        <w:t xml:space="preserve"> (EU) 2020/8</w:t>
      </w:r>
      <w:r>
        <w:rPr>
          <w:rFonts w:asciiTheme="minorHAnsi" w:hAnsiTheme="minorHAnsi" w:cstheme="minorHAnsi"/>
        </w:rPr>
        <w:t xml:space="preserve">52 </w:t>
      </w:r>
      <w:proofErr w:type="spellStart"/>
      <w:r>
        <w:rPr>
          <w:rFonts w:asciiTheme="minorHAnsi" w:hAnsiTheme="minorHAnsi" w:cstheme="minorHAnsi"/>
        </w:rPr>
        <w:t>Ev</w:t>
      </w:r>
      <w:r w:rsidRPr="003429B4">
        <w:rPr>
          <w:rFonts w:asciiTheme="minorHAnsi" w:hAnsiTheme="minorHAnsi" w:cstheme="minorHAnsi"/>
        </w:rPr>
        <w:t>ropskog</w:t>
      </w:r>
      <w:proofErr w:type="spellEnd"/>
      <w:r w:rsidRPr="003429B4">
        <w:rPr>
          <w:rFonts w:asciiTheme="minorHAnsi" w:hAnsiTheme="minorHAnsi" w:cstheme="minorHAnsi"/>
        </w:rPr>
        <w:t xml:space="preserve"> </w:t>
      </w:r>
      <w:proofErr w:type="spellStart"/>
      <w:r w:rsidRPr="003429B4">
        <w:rPr>
          <w:rFonts w:asciiTheme="minorHAnsi" w:hAnsiTheme="minorHAnsi" w:cstheme="minorHAnsi"/>
        </w:rPr>
        <w:t>parlamenta</w:t>
      </w:r>
      <w:proofErr w:type="spellEnd"/>
      <w:r w:rsidRPr="003429B4">
        <w:rPr>
          <w:rFonts w:asciiTheme="minorHAnsi" w:hAnsiTheme="minorHAnsi" w:cstheme="minorHAnsi"/>
        </w:rPr>
        <w:t xml:space="preserve"> i </w:t>
      </w:r>
      <w:proofErr w:type="spellStart"/>
      <w:r w:rsidRPr="003429B4">
        <w:rPr>
          <w:rFonts w:asciiTheme="minorHAnsi" w:hAnsiTheme="minorHAnsi" w:cstheme="minorHAnsi"/>
        </w:rPr>
        <w:t>Savjeta</w:t>
      </w:r>
      <w:proofErr w:type="spellEnd"/>
      <w:r>
        <w:rPr>
          <w:rFonts w:asciiTheme="minorHAnsi" w:hAnsiTheme="minorHAnsi" w:cstheme="minorHAnsi"/>
        </w:rPr>
        <w:t xml:space="preserve"> od 18. </w:t>
      </w:r>
      <w:proofErr w:type="spellStart"/>
      <w:r>
        <w:rPr>
          <w:rFonts w:asciiTheme="minorHAnsi" w:hAnsiTheme="minorHAnsi" w:cstheme="minorHAnsi"/>
        </w:rPr>
        <w:t>juna</w:t>
      </w:r>
      <w:proofErr w:type="spellEnd"/>
      <w:r w:rsidRPr="003429B4">
        <w:rPr>
          <w:rFonts w:asciiTheme="minorHAnsi" w:hAnsiTheme="minorHAnsi" w:cstheme="minorHAnsi"/>
        </w:rPr>
        <w:t> 2020.</w:t>
      </w:r>
      <w:r>
        <w:rPr>
          <w:rFonts w:asciiTheme="minorHAnsi" w:hAnsiTheme="minorHAnsi" w:cstheme="minorHAnsi"/>
        </w:rPr>
        <w:t xml:space="preserve"> </w:t>
      </w:r>
      <w:proofErr w:type="spellStart"/>
      <w:r>
        <w:rPr>
          <w:rFonts w:asciiTheme="minorHAnsi" w:hAnsiTheme="minorHAnsi" w:cstheme="minorHAnsi"/>
        </w:rPr>
        <w:t>godine</w:t>
      </w:r>
      <w:proofErr w:type="spellEnd"/>
      <w:r>
        <w:rPr>
          <w:rFonts w:asciiTheme="minorHAnsi" w:hAnsiTheme="minorHAnsi" w:cstheme="minorHAnsi"/>
        </w:rPr>
        <w:t xml:space="preserve"> o </w:t>
      </w:r>
      <w:proofErr w:type="spellStart"/>
      <w:r>
        <w:rPr>
          <w:rFonts w:asciiTheme="minorHAnsi" w:hAnsiTheme="minorHAnsi" w:cstheme="minorHAnsi"/>
        </w:rPr>
        <w:t>uspostavljanju</w:t>
      </w:r>
      <w:proofErr w:type="spellEnd"/>
      <w:r w:rsidRPr="003429B4">
        <w:rPr>
          <w:rFonts w:asciiTheme="minorHAnsi" w:hAnsiTheme="minorHAnsi" w:cstheme="minorHAnsi"/>
        </w:rPr>
        <w:t xml:space="preserve"> </w:t>
      </w:r>
      <w:proofErr w:type="spellStart"/>
      <w:r w:rsidRPr="003429B4">
        <w:rPr>
          <w:rFonts w:asciiTheme="minorHAnsi" w:hAnsiTheme="minorHAnsi" w:cstheme="minorHAnsi"/>
        </w:rPr>
        <w:t>okvira</w:t>
      </w:r>
      <w:proofErr w:type="spellEnd"/>
      <w:r w:rsidRPr="003429B4">
        <w:rPr>
          <w:rFonts w:asciiTheme="minorHAnsi" w:hAnsiTheme="minorHAnsi" w:cstheme="minorHAnsi"/>
        </w:rPr>
        <w:t xml:space="preserve"> za </w:t>
      </w:r>
      <w:proofErr w:type="spellStart"/>
      <w:r w:rsidRPr="003429B4">
        <w:rPr>
          <w:rFonts w:asciiTheme="minorHAnsi" w:hAnsiTheme="minorHAnsi" w:cstheme="minorHAnsi"/>
        </w:rPr>
        <w:t>olakšavanje</w:t>
      </w:r>
      <w:proofErr w:type="spellEnd"/>
      <w:r w:rsidRPr="003429B4">
        <w:rPr>
          <w:rFonts w:asciiTheme="minorHAnsi" w:hAnsiTheme="minorHAnsi" w:cstheme="minorHAnsi"/>
        </w:rPr>
        <w:t xml:space="preserve"> </w:t>
      </w:r>
      <w:proofErr w:type="spellStart"/>
      <w:r w:rsidRPr="003429B4">
        <w:rPr>
          <w:rFonts w:asciiTheme="minorHAnsi" w:hAnsiTheme="minorHAnsi" w:cstheme="minorHAnsi"/>
        </w:rPr>
        <w:t>od</w:t>
      </w:r>
      <w:r>
        <w:rPr>
          <w:rFonts w:asciiTheme="minorHAnsi" w:hAnsiTheme="minorHAnsi" w:cstheme="minorHAnsi"/>
        </w:rPr>
        <w:t>rživih</w:t>
      </w:r>
      <w:proofErr w:type="spellEnd"/>
      <w:r>
        <w:rPr>
          <w:rFonts w:asciiTheme="minorHAnsi" w:hAnsiTheme="minorHAnsi" w:cstheme="minorHAnsi"/>
        </w:rPr>
        <w:t xml:space="preserve"> </w:t>
      </w:r>
      <w:proofErr w:type="spellStart"/>
      <w:r>
        <w:rPr>
          <w:rFonts w:asciiTheme="minorHAnsi" w:hAnsiTheme="minorHAnsi" w:cstheme="minorHAnsi"/>
        </w:rPr>
        <w:t>ulaganja</w:t>
      </w:r>
      <w:proofErr w:type="spellEnd"/>
      <w:r>
        <w:rPr>
          <w:rFonts w:asciiTheme="minorHAnsi" w:hAnsiTheme="minorHAnsi" w:cstheme="minorHAnsi"/>
        </w:rPr>
        <w:t xml:space="preserve"> i </w:t>
      </w:r>
      <w:proofErr w:type="spellStart"/>
      <w:r>
        <w:rPr>
          <w:rFonts w:asciiTheme="minorHAnsi" w:hAnsiTheme="minorHAnsi" w:cstheme="minorHAnsi"/>
        </w:rPr>
        <w:t>izmjeni</w:t>
      </w:r>
      <w:proofErr w:type="spellEnd"/>
      <w:r>
        <w:rPr>
          <w:rFonts w:asciiTheme="minorHAnsi" w:hAnsiTheme="minorHAnsi" w:cstheme="minorHAnsi"/>
        </w:rPr>
        <w:t xml:space="preserve"> Regulative</w:t>
      </w:r>
      <w:r w:rsidRPr="003429B4">
        <w:rPr>
          <w:rFonts w:asciiTheme="minorHAnsi" w:hAnsiTheme="minorHAnsi" w:cstheme="minorHAnsi"/>
        </w:rPr>
        <w:t xml:space="preserve"> (EU) 2019/2088 (SL L 198, 22.6.2020., str. 13.).</w:t>
      </w:r>
    </w:p>
  </w:footnote>
  <w:footnote w:id="14">
    <w:p w14:paraId="104C63D6" w14:textId="77777777" w:rsidR="00E328FA" w:rsidRPr="00CF23C3" w:rsidRDefault="00E328FA" w:rsidP="00E328FA">
      <w:pPr>
        <w:pStyle w:val="FootnoteText"/>
        <w:spacing w:before="0"/>
        <w:ind w:left="0" w:firstLine="0"/>
        <w:contextualSpacing/>
        <w:rPr>
          <w:rFonts w:asciiTheme="minorHAnsi" w:hAnsiTheme="minorHAnsi" w:cstheme="minorHAnsi"/>
        </w:rPr>
      </w:pPr>
      <w:r w:rsidRPr="00CF23C3">
        <w:rPr>
          <w:rStyle w:val="FootnoteReference"/>
          <w:rFonts w:asciiTheme="minorHAnsi" w:hAnsiTheme="minorHAnsi" w:cstheme="minorHAnsi"/>
        </w:rPr>
        <w:footnoteRef/>
      </w:r>
      <w:r w:rsidRPr="00CF23C3">
        <w:rPr>
          <w:rFonts w:asciiTheme="minorHAnsi" w:hAnsiTheme="minorHAnsi" w:cstheme="minorHAnsi"/>
        </w:rPr>
        <w:tab/>
        <w:t xml:space="preserve">Model </w:t>
      </w:r>
      <w:proofErr w:type="spellStart"/>
      <w:r w:rsidRPr="00CF23C3">
        <w:rPr>
          <w:rFonts w:asciiTheme="minorHAnsi" w:hAnsiTheme="minorHAnsi" w:cstheme="minorHAnsi"/>
        </w:rPr>
        <w:t>obrasca</w:t>
      </w:r>
      <w:proofErr w:type="spellEnd"/>
      <w:r w:rsidRPr="00CF23C3">
        <w:rPr>
          <w:rFonts w:asciiTheme="minorHAnsi" w:hAnsiTheme="minorHAnsi" w:cstheme="minorHAnsi"/>
        </w:rPr>
        <w:t xml:space="preserve"> o </w:t>
      </w:r>
      <w:proofErr w:type="spellStart"/>
      <w:r w:rsidRPr="00CF23C3">
        <w:rPr>
          <w:rFonts w:asciiTheme="minorHAnsi" w:hAnsiTheme="minorHAnsi" w:cstheme="minorHAnsi"/>
        </w:rPr>
        <w:t>dodatnim</w:t>
      </w:r>
      <w:proofErr w:type="spellEnd"/>
      <w:r w:rsidRPr="00CF23C3">
        <w:rPr>
          <w:rFonts w:asciiTheme="minorHAnsi" w:hAnsiTheme="minorHAnsi" w:cstheme="minorHAnsi"/>
        </w:rPr>
        <w:t xml:space="preserve"> </w:t>
      </w:r>
      <w:proofErr w:type="spellStart"/>
      <w:r w:rsidRPr="00CF23C3">
        <w:rPr>
          <w:rFonts w:asciiTheme="minorHAnsi" w:hAnsiTheme="minorHAnsi" w:cstheme="minorHAnsi"/>
        </w:rPr>
        <w:t>podacima</w:t>
      </w:r>
      <w:proofErr w:type="spellEnd"/>
      <w:r w:rsidRPr="00CF23C3">
        <w:rPr>
          <w:rFonts w:asciiTheme="minorHAnsi" w:hAnsiTheme="minorHAnsi" w:cstheme="minorHAnsi"/>
        </w:rPr>
        <w:t xml:space="preserve"> za </w:t>
      </w:r>
      <w:proofErr w:type="spellStart"/>
      <w:r w:rsidRPr="00CF23C3">
        <w:rPr>
          <w:rFonts w:asciiTheme="minorHAnsi" w:hAnsiTheme="minorHAnsi" w:cstheme="minorHAnsi"/>
        </w:rPr>
        <w:t>prijavu</w:t>
      </w:r>
      <w:proofErr w:type="spellEnd"/>
      <w:r w:rsidRPr="00CF23C3">
        <w:rPr>
          <w:rFonts w:asciiTheme="minorHAnsi" w:hAnsiTheme="minorHAnsi" w:cstheme="minorHAnsi"/>
        </w:rPr>
        <w:t xml:space="preserve"> o </w:t>
      </w:r>
      <w:proofErr w:type="spellStart"/>
      <w:r w:rsidRPr="00CF23C3">
        <w:rPr>
          <w:rFonts w:asciiTheme="minorHAnsi" w:hAnsiTheme="minorHAnsi" w:cstheme="minorHAnsi"/>
        </w:rPr>
        <w:t>planu</w:t>
      </w:r>
      <w:proofErr w:type="spellEnd"/>
      <w:r w:rsidRPr="00CF23C3">
        <w:rPr>
          <w:rFonts w:asciiTheme="minorHAnsi" w:hAnsiTheme="minorHAnsi" w:cstheme="minorHAnsi"/>
        </w:rPr>
        <w:t xml:space="preserve"> </w:t>
      </w:r>
      <w:proofErr w:type="spellStart"/>
      <w:r w:rsidRPr="00CF23C3">
        <w:rPr>
          <w:rFonts w:asciiTheme="minorHAnsi" w:hAnsiTheme="minorHAnsi" w:cstheme="minorHAnsi"/>
        </w:rPr>
        <w:t>evaluacije</w:t>
      </w:r>
      <w:proofErr w:type="spellEnd"/>
      <w:r w:rsidRPr="00CF23C3">
        <w:rPr>
          <w:rFonts w:asciiTheme="minorHAnsi" w:hAnsiTheme="minorHAnsi" w:cstheme="minorHAnsi"/>
        </w:rPr>
        <w:t xml:space="preserve"> (</w:t>
      </w:r>
      <w:proofErr w:type="spellStart"/>
      <w:r w:rsidRPr="00CF23C3">
        <w:rPr>
          <w:rFonts w:asciiTheme="minorHAnsi" w:hAnsiTheme="minorHAnsi" w:cstheme="minorHAnsi"/>
        </w:rPr>
        <w:t>dio</w:t>
      </w:r>
      <w:proofErr w:type="spellEnd"/>
      <w:r w:rsidRPr="00CF23C3">
        <w:rPr>
          <w:rFonts w:asciiTheme="minorHAnsi" w:hAnsiTheme="minorHAnsi" w:cstheme="minorHAnsi"/>
        </w:rPr>
        <w:t xml:space="preserve"> III.8.) </w:t>
      </w:r>
      <w:proofErr w:type="spellStart"/>
      <w:r w:rsidRPr="00CF23C3">
        <w:rPr>
          <w:rFonts w:asciiTheme="minorHAnsi" w:hAnsiTheme="minorHAnsi" w:cstheme="minorHAnsi"/>
        </w:rPr>
        <w:t>dostupan</w:t>
      </w:r>
      <w:proofErr w:type="spellEnd"/>
      <w:r w:rsidRPr="00CF23C3">
        <w:rPr>
          <w:rFonts w:asciiTheme="minorHAnsi" w:hAnsiTheme="minorHAnsi" w:cstheme="minorHAnsi"/>
        </w:rPr>
        <w:t xml:space="preserve"> je ovdje:</w:t>
      </w:r>
      <w:hyperlink r:id="rId1" w:anchor="evaluation-plan" w:history="1">
        <w:r w:rsidRPr="001E4C4F">
          <w:rPr>
            <w:rStyle w:val="Hyperlink"/>
            <w:rFonts w:asciiTheme="minorHAnsi" w:hAnsiTheme="minorHAnsi" w:cstheme="minorHAnsi"/>
          </w:rPr>
          <w:t>https://competition-policy.ec.europa.eu/state-aid/legislation/forms-notifications-and-reporting_en#evaluation-plan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3CA3"/>
    <w:multiLevelType w:val="hybridMultilevel"/>
    <w:tmpl w:val="6E567A44"/>
    <w:lvl w:ilvl="0" w:tplc="500079D6">
      <w:start w:val="1"/>
      <w:numFmt w:val="lowerRoman"/>
      <w:pStyle w:val="Stylei"/>
      <w:lvlText w:val="(%1)"/>
      <w:lvlJc w:val="left"/>
      <w:pPr>
        <w:ind w:left="2700" w:hanging="360"/>
      </w:pPr>
      <w:rPr>
        <w:rFonts w:ascii="Calibri" w:hAnsi="Calibri" w:cs="Calibri" w:hint="default"/>
        <w:sz w:val="22"/>
        <w:szCs w:val="22"/>
      </w:rPr>
    </w:lvl>
    <w:lvl w:ilvl="1" w:tplc="065A08CE">
      <w:start w:val="1"/>
      <w:numFmt w:val="lowerLetter"/>
      <w:lvlText w:val="(%2)"/>
      <w:lvlJc w:val="left"/>
      <w:pPr>
        <w:ind w:left="3420" w:hanging="360"/>
      </w:pPr>
      <w:rPr>
        <w:rFonts w:ascii="Calibri" w:hAnsi="Calibri" w:cs="Calibri" w:hint="default"/>
        <w:i w:val="0"/>
      </w:rPr>
    </w:lvl>
    <w:lvl w:ilvl="2" w:tplc="1809001B" w:tentative="1">
      <w:start w:val="1"/>
      <w:numFmt w:val="lowerRoman"/>
      <w:lvlText w:val="%3."/>
      <w:lvlJc w:val="right"/>
      <w:pPr>
        <w:ind w:left="4140" w:hanging="180"/>
      </w:pPr>
    </w:lvl>
    <w:lvl w:ilvl="3" w:tplc="1809000F" w:tentative="1">
      <w:start w:val="1"/>
      <w:numFmt w:val="decimal"/>
      <w:lvlText w:val="%4."/>
      <w:lvlJc w:val="left"/>
      <w:pPr>
        <w:ind w:left="4860" w:hanging="360"/>
      </w:pPr>
    </w:lvl>
    <w:lvl w:ilvl="4" w:tplc="18090019" w:tentative="1">
      <w:start w:val="1"/>
      <w:numFmt w:val="lowerLetter"/>
      <w:lvlText w:val="%5."/>
      <w:lvlJc w:val="left"/>
      <w:pPr>
        <w:ind w:left="5580" w:hanging="360"/>
      </w:pPr>
    </w:lvl>
    <w:lvl w:ilvl="5" w:tplc="1809001B" w:tentative="1">
      <w:start w:val="1"/>
      <w:numFmt w:val="lowerRoman"/>
      <w:lvlText w:val="%6."/>
      <w:lvlJc w:val="right"/>
      <w:pPr>
        <w:ind w:left="6300" w:hanging="180"/>
      </w:pPr>
    </w:lvl>
    <w:lvl w:ilvl="6" w:tplc="1809000F" w:tentative="1">
      <w:start w:val="1"/>
      <w:numFmt w:val="decimal"/>
      <w:lvlText w:val="%7."/>
      <w:lvlJc w:val="left"/>
      <w:pPr>
        <w:ind w:left="7020" w:hanging="360"/>
      </w:pPr>
    </w:lvl>
    <w:lvl w:ilvl="7" w:tplc="18090019" w:tentative="1">
      <w:start w:val="1"/>
      <w:numFmt w:val="lowerLetter"/>
      <w:lvlText w:val="%8."/>
      <w:lvlJc w:val="left"/>
      <w:pPr>
        <w:ind w:left="7740" w:hanging="360"/>
      </w:pPr>
    </w:lvl>
    <w:lvl w:ilvl="8" w:tplc="1809001B" w:tentative="1">
      <w:start w:val="1"/>
      <w:numFmt w:val="lowerRoman"/>
      <w:lvlText w:val="%9."/>
      <w:lvlJc w:val="right"/>
      <w:pPr>
        <w:ind w:left="8460" w:hanging="180"/>
      </w:pPr>
    </w:lvl>
  </w:abstractNum>
  <w:abstractNum w:abstractNumId="1" w15:restartNumberingAfterBreak="0">
    <w:nsid w:val="12C00C06"/>
    <w:multiLevelType w:val="hybridMultilevel"/>
    <w:tmpl w:val="12DE3CC4"/>
    <w:lvl w:ilvl="0" w:tplc="97541B8A">
      <w:start w:val="1"/>
      <w:numFmt w:val="lowerRoman"/>
      <w:lvlText w:val="%1."/>
      <w:lvlJc w:val="left"/>
      <w:pPr>
        <w:ind w:left="1080" w:hanging="360"/>
      </w:pPr>
      <w:rPr>
        <w:rFonts w:asciiTheme="minorHAnsi" w:hAnsiTheme="minorHAnsi" w:cstheme="minorHAnsi" w:hint="default"/>
        <w:b w:val="0"/>
        <w:i w:val="0"/>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B3C78B8"/>
    <w:multiLevelType w:val="multilevel"/>
    <w:tmpl w:val="E2FA46EA"/>
    <w:name w:val="Point"/>
    <w:lvl w:ilvl="0">
      <w:start w:val="1"/>
      <w:numFmt w:val="decimal"/>
      <w:lvlRestart w:val="0"/>
      <w:lvlText w:val="(%1)"/>
      <w:lvlJc w:val="left"/>
      <w:pPr>
        <w:tabs>
          <w:tab w:val="num" w:pos="850"/>
        </w:tabs>
        <w:ind w:left="850"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pStyle w:val="Point1number"/>
      <w:lvlText w:val="(%3)"/>
      <w:lvlJc w:val="left"/>
      <w:pPr>
        <w:tabs>
          <w:tab w:val="num" w:pos="1417"/>
        </w:tabs>
        <w:ind w:left="1417" w:hanging="567"/>
      </w:pPr>
      <w:rPr>
        <w:rFonts w:hint="default"/>
      </w:rPr>
    </w:lvl>
    <w:lvl w:ilvl="3">
      <w:start w:val="1"/>
      <w:numFmt w:val="lowerLetter"/>
      <w:pStyle w:val="Point1letter"/>
      <w:lvlText w:val="(%4)"/>
      <w:lvlJc w:val="left"/>
      <w:pPr>
        <w:tabs>
          <w:tab w:val="num" w:pos="1417"/>
        </w:tabs>
        <w:ind w:left="1417" w:hanging="567"/>
      </w:pPr>
      <w:rPr>
        <w:rFonts w:asciiTheme="minorHAnsi" w:hAnsiTheme="minorHAnsi" w:hint="default"/>
        <w:i w:val="0"/>
        <w:iCs/>
        <w:sz w:val="22"/>
        <w:szCs w:val="22"/>
      </w:rPr>
    </w:lvl>
    <w:lvl w:ilvl="4">
      <w:start w:val="1"/>
      <w:numFmt w:val="decimal"/>
      <w:pStyle w:val="Point2number"/>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asciiTheme="minorHAnsi" w:hAnsiTheme="minorHAnsi" w:hint="default"/>
        <w:sz w:val="22"/>
        <w:szCs w:val="22"/>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3" w15:restartNumberingAfterBreak="0">
    <w:nsid w:val="22E44180"/>
    <w:multiLevelType w:val="multilevel"/>
    <w:tmpl w:val="72B276DA"/>
    <w:lvl w:ilvl="0">
      <w:start w:val="1"/>
      <w:numFmt w:val="decimal"/>
      <w:lvlRestart w:val="0"/>
      <w:lvlText w:val="%1."/>
      <w:lvlJc w:val="left"/>
      <w:pPr>
        <w:tabs>
          <w:tab w:val="num" w:pos="850"/>
        </w:tabs>
        <w:ind w:left="850" w:hanging="850"/>
      </w:pPr>
      <w:rPr>
        <w:rFonts w:asciiTheme="minorHAnsi" w:hAnsiTheme="minorHAnsi" w:cstheme="minorHAnsi" w:hint="default"/>
        <w:b w:val="0"/>
        <w:i w:val="0"/>
        <w:iCs w:val="0"/>
        <w:sz w:val="22"/>
        <w:szCs w:val="22"/>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1375FA"/>
    <w:multiLevelType w:val="hybridMultilevel"/>
    <w:tmpl w:val="73B2D976"/>
    <w:lvl w:ilvl="0" w:tplc="88489C7A">
      <w:start w:val="3"/>
      <w:numFmt w:val="lowerLetter"/>
      <w:lvlText w:val="%1)"/>
      <w:lvlJc w:val="left"/>
      <w:pPr>
        <w:ind w:left="2704"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904EA1"/>
    <w:multiLevelType w:val="hybridMultilevel"/>
    <w:tmpl w:val="8288309C"/>
    <w:lvl w:ilvl="0" w:tplc="2FB24E16">
      <w:start w:val="1"/>
      <w:numFmt w:val="lowerRoman"/>
      <w:lvlText w:val="(%1)"/>
      <w:lvlJc w:val="left"/>
      <w:pPr>
        <w:ind w:left="1080" w:hanging="72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6424DD"/>
    <w:multiLevelType w:val="hybridMultilevel"/>
    <w:tmpl w:val="EDEC2A52"/>
    <w:lvl w:ilvl="0" w:tplc="E2208B0E">
      <w:start w:val="1"/>
      <w:numFmt w:val="lowerLetter"/>
      <w:lvlText w:val="(%1)"/>
      <w:lvlJc w:val="left"/>
      <w:pPr>
        <w:ind w:left="1080" w:hanging="360"/>
      </w:pPr>
      <w:rPr>
        <w:rFonts w:hint="default"/>
        <w:i w:val="0"/>
        <w:i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C863FB1"/>
    <w:multiLevelType w:val="hybridMultilevel"/>
    <w:tmpl w:val="D55002A6"/>
    <w:lvl w:ilvl="0" w:tplc="43D0D032">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A12FA4"/>
    <w:multiLevelType w:val="multilevel"/>
    <w:tmpl w:val="08309E5A"/>
    <w:lvl w:ilvl="0">
      <w:start w:val="1"/>
      <w:numFmt w:val="decimal"/>
      <w:lvlRestart w:val="0"/>
      <w:lvlText w:val="%1."/>
      <w:lvlJc w:val="left"/>
      <w:pPr>
        <w:tabs>
          <w:tab w:val="num" w:pos="850"/>
        </w:tabs>
        <w:ind w:left="850" w:hanging="850"/>
      </w:pPr>
      <w:rPr>
        <w:rFonts w:asciiTheme="minorHAnsi" w:hAnsiTheme="minorHAnsi" w:cstheme="minorHAnsi" w:hint="default"/>
        <w:sz w:val="22"/>
        <w:szCs w:val="22"/>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rPr>
        <w:rFonts w:asciiTheme="minorHAnsi" w:hAnsiTheme="minorHAnsi" w:cstheme="minorHAnsi" w:hint="default"/>
        <w:sz w:val="22"/>
        <w:szCs w:val="22"/>
      </w:rPr>
    </w:lvl>
    <w:lvl w:ilvl="3">
      <w:start w:val="1"/>
      <w:numFmt w:val="decimal"/>
      <w:lvlText w:val="%1.%2.%3.%4."/>
      <w:lvlJc w:val="left"/>
      <w:pPr>
        <w:tabs>
          <w:tab w:val="num" w:pos="850"/>
        </w:tabs>
        <w:ind w:left="850" w:hanging="850"/>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41B06E0"/>
    <w:multiLevelType w:val="multilevel"/>
    <w:tmpl w:val="66009890"/>
    <w:lvl w:ilvl="0">
      <w:start w:val="1"/>
      <w:numFmt w:val="decimal"/>
      <w:lvlRestart w:val="0"/>
      <w:pStyle w:val="Heading1"/>
      <w:lvlText w:val="%1."/>
      <w:lvlJc w:val="left"/>
      <w:pPr>
        <w:tabs>
          <w:tab w:val="num" w:pos="850"/>
        </w:tabs>
        <w:ind w:left="850" w:hanging="850"/>
      </w:pPr>
      <w:rPr>
        <w:rFonts w:asciiTheme="minorHAnsi" w:hAnsiTheme="minorHAnsi" w:cstheme="minorHAnsi" w:hint="default"/>
        <w:b/>
        <w:i w:val="0"/>
        <w:sz w:val="22"/>
        <w:szCs w:val="22"/>
      </w:rPr>
    </w:lvl>
    <w:lvl w:ilvl="1">
      <w:start w:val="1"/>
      <w:numFmt w:val="decimal"/>
      <w:pStyle w:val="Heading2"/>
      <w:lvlText w:val="%1.%2."/>
      <w:lvlJc w:val="left"/>
      <w:pPr>
        <w:tabs>
          <w:tab w:val="num" w:pos="850"/>
        </w:tabs>
        <w:ind w:left="850" w:hanging="850"/>
      </w:pPr>
      <w:rPr>
        <w:rFonts w:hint="default"/>
        <w:b w:val="0"/>
        <w:color w:val="auto"/>
        <w:sz w:val="22"/>
        <w:szCs w:val="22"/>
      </w:rPr>
    </w:lvl>
    <w:lvl w:ilvl="2">
      <w:start w:val="1"/>
      <w:numFmt w:val="decimal"/>
      <w:pStyle w:val="Heading3"/>
      <w:lvlText w:val="%1.%2.%3."/>
      <w:lvlJc w:val="left"/>
      <w:pPr>
        <w:tabs>
          <w:tab w:val="num" w:pos="850"/>
        </w:tabs>
        <w:ind w:left="850" w:hanging="850"/>
      </w:pPr>
      <w:rPr>
        <w:rFonts w:hint="default"/>
        <w:b w:val="0"/>
        <w:sz w:val="22"/>
        <w:szCs w:val="22"/>
      </w:rPr>
    </w:lvl>
    <w:lvl w:ilvl="3">
      <w:start w:val="1"/>
      <w:numFmt w:val="decimal"/>
      <w:pStyle w:val="Heading4"/>
      <w:lvlText w:val="%1.%2.%3.%4."/>
      <w:lvlJc w:val="left"/>
      <w:pPr>
        <w:tabs>
          <w:tab w:val="num" w:pos="850"/>
        </w:tabs>
        <w:ind w:left="850" w:hanging="850"/>
      </w:pPr>
      <w:rPr>
        <w:rFonts w:hint="default"/>
      </w:rPr>
    </w:lvl>
    <w:lvl w:ilvl="4">
      <w:start w:val="1"/>
      <w:numFmt w:val="decimal"/>
      <w:pStyle w:val="Heading5"/>
      <w:lvlText w:val="%1.%2.%3.%4.%5."/>
      <w:lvlJc w:val="left"/>
      <w:pPr>
        <w:tabs>
          <w:tab w:val="num" w:pos="1417"/>
        </w:tabs>
        <w:ind w:left="1417" w:hanging="1417"/>
      </w:pPr>
      <w:rPr>
        <w:rFonts w:hint="default"/>
      </w:rPr>
    </w:lvl>
    <w:lvl w:ilvl="5">
      <w:start w:val="1"/>
      <w:numFmt w:val="decimal"/>
      <w:pStyle w:val="Heading6"/>
      <w:lvlText w:val="%1.%2.%3.%4.%5.%6."/>
      <w:lvlJc w:val="left"/>
      <w:pPr>
        <w:tabs>
          <w:tab w:val="num" w:pos="1417"/>
        </w:tabs>
        <w:ind w:left="1417" w:hanging="1417"/>
      </w:pPr>
      <w:rPr>
        <w:rFonts w:hint="default"/>
      </w:rPr>
    </w:lvl>
    <w:lvl w:ilvl="6">
      <w:start w:val="1"/>
      <w:numFmt w:val="decimal"/>
      <w:pStyle w:val="Heading7"/>
      <w:lvlText w:val="%1.%2.%3.%4.%5.%6.%7."/>
      <w:lvlJc w:val="left"/>
      <w:pPr>
        <w:tabs>
          <w:tab w:val="num" w:pos="1417"/>
        </w:tabs>
        <w:ind w:left="1417" w:hanging="141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0"/>
    <w:lvlOverride w:ilvl="0">
      <w:startOverride w:val="1"/>
    </w:lvlOverride>
  </w:num>
  <w:num w:numId="3">
    <w:abstractNumId w:val="8"/>
  </w:num>
  <w:num w:numId="4">
    <w:abstractNumId w:val="3"/>
  </w:num>
  <w:num w:numId="5">
    <w:abstractNumId w:val="2"/>
  </w:num>
  <w:num w:numId="6">
    <w:abstractNumId w:val="2"/>
    <w:lvlOverride w:ilvl="0">
      <w:startOverride w:val="1"/>
    </w:lvlOverride>
    <w:lvlOverride w:ilvl="1">
      <w:startOverride w:val="9"/>
    </w:lvlOverride>
  </w:num>
  <w:num w:numId="7">
    <w:abstractNumId w:val="7"/>
  </w:num>
  <w:num w:numId="8">
    <w:abstractNumId w:val="2"/>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6"/>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E02"/>
    <w:rsid w:val="001E27D7"/>
    <w:rsid w:val="00235E02"/>
    <w:rsid w:val="0096277B"/>
    <w:rsid w:val="00E32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BE79F0-41C0-45B5-A069-6E7EE9498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28FA"/>
  </w:style>
  <w:style w:type="paragraph" w:styleId="Heading1">
    <w:name w:val="heading 1"/>
    <w:basedOn w:val="Normal"/>
    <w:next w:val="Normal"/>
    <w:link w:val="Heading1Char"/>
    <w:qFormat/>
    <w:rsid w:val="00E328FA"/>
    <w:pPr>
      <w:numPr>
        <w:numId w:val="1"/>
      </w:numPr>
      <w:spacing w:before="75" w:after="75" w:line="240" w:lineRule="auto"/>
      <w:ind w:right="-29"/>
      <w:jc w:val="center"/>
      <w:outlineLvl w:val="0"/>
    </w:pPr>
    <w:rPr>
      <w:rFonts w:ascii="Times New Roman" w:eastAsia="Times New Roman" w:hAnsi="Times New Roman" w:cs="Times New Roman"/>
      <w:b/>
      <w:sz w:val="48"/>
      <w:szCs w:val="48"/>
      <w:lang w:val="hr-HR" w:eastAsia="hr-HR" w:bidi="hr-HR"/>
    </w:rPr>
  </w:style>
  <w:style w:type="paragraph" w:styleId="Heading2">
    <w:name w:val="heading 2"/>
    <w:basedOn w:val="Normal"/>
    <w:next w:val="Normal"/>
    <w:link w:val="Heading2Char"/>
    <w:uiPriority w:val="9"/>
    <w:unhideWhenUsed/>
    <w:qFormat/>
    <w:rsid w:val="00E328FA"/>
    <w:pPr>
      <w:keepNext/>
      <w:keepLines/>
      <w:numPr>
        <w:ilvl w:val="1"/>
        <w:numId w:val="1"/>
      </w:numPr>
      <w:spacing w:before="200" w:after="0" w:line="240" w:lineRule="auto"/>
      <w:jc w:val="both"/>
      <w:outlineLvl w:val="1"/>
    </w:pPr>
    <w:rPr>
      <w:rFonts w:ascii="Cambria" w:eastAsia="SimSun" w:hAnsi="Cambria" w:cs="Times New Roman"/>
      <w:b/>
      <w:bCs/>
      <w:color w:val="4F81BD"/>
      <w:sz w:val="26"/>
      <w:szCs w:val="26"/>
      <w:lang w:val="hr-HR" w:eastAsia="hr-HR" w:bidi="hr-HR"/>
    </w:rPr>
  </w:style>
  <w:style w:type="paragraph" w:styleId="Heading3">
    <w:name w:val="heading 3"/>
    <w:basedOn w:val="Normal"/>
    <w:next w:val="Normal"/>
    <w:link w:val="Heading3Char"/>
    <w:uiPriority w:val="9"/>
    <w:unhideWhenUsed/>
    <w:qFormat/>
    <w:rsid w:val="00E328FA"/>
    <w:pPr>
      <w:keepNext/>
      <w:keepLines/>
      <w:numPr>
        <w:ilvl w:val="2"/>
        <w:numId w:val="1"/>
      </w:numPr>
      <w:spacing w:before="200" w:after="0" w:line="240" w:lineRule="auto"/>
      <w:jc w:val="both"/>
      <w:outlineLvl w:val="2"/>
    </w:pPr>
    <w:rPr>
      <w:rFonts w:ascii="Cambria" w:eastAsia="SimSun" w:hAnsi="Cambria" w:cs="Times New Roman"/>
      <w:b/>
      <w:bCs/>
      <w:color w:val="4F81BD"/>
      <w:sz w:val="24"/>
      <w:szCs w:val="20"/>
      <w:lang w:val="hr-HR" w:eastAsia="hr-HR" w:bidi="hr-HR"/>
    </w:rPr>
  </w:style>
  <w:style w:type="paragraph" w:styleId="Heading4">
    <w:name w:val="heading 4"/>
    <w:basedOn w:val="Normal"/>
    <w:next w:val="Normal"/>
    <w:link w:val="Heading4Char"/>
    <w:unhideWhenUsed/>
    <w:qFormat/>
    <w:rsid w:val="00E328FA"/>
    <w:pPr>
      <w:keepNext/>
      <w:keepLines/>
      <w:numPr>
        <w:ilvl w:val="3"/>
        <w:numId w:val="1"/>
      </w:numPr>
      <w:spacing w:before="200" w:after="0" w:line="240" w:lineRule="auto"/>
      <w:jc w:val="both"/>
      <w:outlineLvl w:val="3"/>
    </w:pPr>
    <w:rPr>
      <w:rFonts w:ascii="Cambria" w:eastAsia="SimSun" w:hAnsi="Cambria" w:cs="Times New Roman"/>
      <w:b/>
      <w:bCs/>
      <w:i/>
      <w:iCs/>
      <w:color w:val="4F81BD"/>
      <w:sz w:val="24"/>
      <w:szCs w:val="20"/>
      <w:lang w:val="hr-HR" w:eastAsia="hr-HR" w:bidi="hr-HR"/>
    </w:rPr>
  </w:style>
  <w:style w:type="paragraph" w:styleId="Heading5">
    <w:name w:val="heading 5"/>
    <w:basedOn w:val="Normal"/>
    <w:next w:val="Normal"/>
    <w:link w:val="Heading5Char"/>
    <w:uiPriority w:val="9"/>
    <w:unhideWhenUsed/>
    <w:qFormat/>
    <w:rsid w:val="00E328FA"/>
    <w:pPr>
      <w:keepNext/>
      <w:keepLines/>
      <w:numPr>
        <w:ilvl w:val="4"/>
        <w:numId w:val="1"/>
      </w:numPr>
      <w:spacing w:before="200" w:after="0" w:line="240" w:lineRule="auto"/>
      <w:jc w:val="both"/>
      <w:outlineLvl w:val="4"/>
    </w:pPr>
    <w:rPr>
      <w:rFonts w:ascii="Cambria" w:eastAsia="SimSun" w:hAnsi="Cambria" w:cs="Times New Roman"/>
      <w:color w:val="243F60"/>
      <w:sz w:val="24"/>
      <w:szCs w:val="20"/>
      <w:lang w:val="hr-HR" w:eastAsia="hr-HR" w:bidi="hr-HR"/>
    </w:rPr>
  </w:style>
  <w:style w:type="paragraph" w:styleId="Heading6">
    <w:name w:val="heading 6"/>
    <w:basedOn w:val="Normal"/>
    <w:next w:val="Normal"/>
    <w:link w:val="Heading6Char"/>
    <w:uiPriority w:val="9"/>
    <w:semiHidden/>
    <w:unhideWhenUsed/>
    <w:qFormat/>
    <w:rsid w:val="00E328FA"/>
    <w:pPr>
      <w:keepNext/>
      <w:keepLines/>
      <w:numPr>
        <w:ilvl w:val="5"/>
        <w:numId w:val="1"/>
      </w:numPr>
      <w:spacing w:before="200" w:after="0" w:line="240" w:lineRule="auto"/>
      <w:jc w:val="both"/>
      <w:outlineLvl w:val="5"/>
    </w:pPr>
    <w:rPr>
      <w:rFonts w:ascii="Cambria" w:eastAsia="SimSun" w:hAnsi="Cambria" w:cs="Times New Roman"/>
      <w:i/>
      <w:iCs/>
      <w:color w:val="243F60"/>
      <w:sz w:val="24"/>
      <w:szCs w:val="20"/>
      <w:lang w:val="hr-HR" w:eastAsia="hr-HR" w:bidi="hr-HR"/>
    </w:rPr>
  </w:style>
  <w:style w:type="paragraph" w:styleId="Heading7">
    <w:name w:val="heading 7"/>
    <w:basedOn w:val="Normal"/>
    <w:next w:val="Normal"/>
    <w:link w:val="Heading7Char"/>
    <w:uiPriority w:val="9"/>
    <w:semiHidden/>
    <w:unhideWhenUsed/>
    <w:qFormat/>
    <w:rsid w:val="00E328FA"/>
    <w:pPr>
      <w:numPr>
        <w:ilvl w:val="6"/>
        <w:numId w:val="1"/>
      </w:numPr>
      <w:spacing w:before="240" w:after="60" w:line="240" w:lineRule="auto"/>
      <w:jc w:val="both"/>
      <w:outlineLvl w:val="6"/>
    </w:pPr>
    <w:rPr>
      <w:rFonts w:ascii="Calibri" w:eastAsia="Times New Roman" w:hAnsi="Calibri"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28FA"/>
    <w:rPr>
      <w:rFonts w:ascii="Times New Roman" w:eastAsia="Times New Roman" w:hAnsi="Times New Roman" w:cs="Times New Roman"/>
      <w:b/>
      <w:sz w:val="48"/>
      <w:szCs w:val="48"/>
      <w:lang w:val="hr-HR" w:eastAsia="hr-HR" w:bidi="hr-HR"/>
    </w:rPr>
  </w:style>
  <w:style w:type="character" w:customStyle="1" w:styleId="Heading2Char">
    <w:name w:val="Heading 2 Char"/>
    <w:basedOn w:val="DefaultParagraphFont"/>
    <w:link w:val="Heading2"/>
    <w:uiPriority w:val="9"/>
    <w:rsid w:val="00E328FA"/>
    <w:rPr>
      <w:rFonts w:ascii="Cambria" w:eastAsia="SimSun" w:hAnsi="Cambria" w:cs="Times New Roman"/>
      <w:b/>
      <w:bCs/>
      <w:color w:val="4F81BD"/>
      <w:sz w:val="26"/>
      <w:szCs w:val="26"/>
      <w:lang w:val="hr-HR" w:eastAsia="hr-HR" w:bidi="hr-HR"/>
    </w:rPr>
  </w:style>
  <w:style w:type="character" w:customStyle="1" w:styleId="Heading3Char">
    <w:name w:val="Heading 3 Char"/>
    <w:basedOn w:val="DefaultParagraphFont"/>
    <w:link w:val="Heading3"/>
    <w:uiPriority w:val="9"/>
    <w:rsid w:val="00E328FA"/>
    <w:rPr>
      <w:rFonts w:ascii="Cambria" w:eastAsia="SimSun" w:hAnsi="Cambria" w:cs="Times New Roman"/>
      <w:b/>
      <w:bCs/>
      <w:color w:val="4F81BD"/>
      <w:sz w:val="24"/>
      <w:szCs w:val="20"/>
      <w:lang w:val="hr-HR" w:eastAsia="hr-HR" w:bidi="hr-HR"/>
    </w:rPr>
  </w:style>
  <w:style w:type="character" w:customStyle="1" w:styleId="Heading4Char">
    <w:name w:val="Heading 4 Char"/>
    <w:basedOn w:val="DefaultParagraphFont"/>
    <w:link w:val="Heading4"/>
    <w:rsid w:val="00E328FA"/>
    <w:rPr>
      <w:rFonts w:ascii="Cambria" w:eastAsia="SimSun" w:hAnsi="Cambria" w:cs="Times New Roman"/>
      <w:b/>
      <w:bCs/>
      <w:i/>
      <w:iCs/>
      <w:color w:val="4F81BD"/>
      <w:sz w:val="24"/>
      <w:szCs w:val="20"/>
      <w:lang w:val="hr-HR" w:eastAsia="hr-HR" w:bidi="hr-HR"/>
    </w:rPr>
  </w:style>
  <w:style w:type="character" w:customStyle="1" w:styleId="Heading5Char">
    <w:name w:val="Heading 5 Char"/>
    <w:basedOn w:val="DefaultParagraphFont"/>
    <w:link w:val="Heading5"/>
    <w:uiPriority w:val="9"/>
    <w:rsid w:val="00E328FA"/>
    <w:rPr>
      <w:rFonts w:ascii="Cambria" w:eastAsia="SimSun" w:hAnsi="Cambria" w:cs="Times New Roman"/>
      <w:color w:val="243F60"/>
      <w:sz w:val="24"/>
      <w:szCs w:val="20"/>
      <w:lang w:val="hr-HR" w:eastAsia="hr-HR" w:bidi="hr-HR"/>
    </w:rPr>
  </w:style>
  <w:style w:type="character" w:customStyle="1" w:styleId="Heading6Char">
    <w:name w:val="Heading 6 Char"/>
    <w:basedOn w:val="DefaultParagraphFont"/>
    <w:link w:val="Heading6"/>
    <w:uiPriority w:val="9"/>
    <w:semiHidden/>
    <w:rsid w:val="00E328FA"/>
    <w:rPr>
      <w:rFonts w:ascii="Cambria" w:eastAsia="SimSun" w:hAnsi="Cambria" w:cs="Times New Roman"/>
      <w:i/>
      <w:iCs/>
      <w:color w:val="243F60"/>
      <w:sz w:val="24"/>
      <w:szCs w:val="20"/>
      <w:lang w:val="hr-HR" w:eastAsia="hr-HR" w:bidi="hr-HR"/>
    </w:rPr>
  </w:style>
  <w:style w:type="character" w:customStyle="1" w:styleId="Heading7Char">
    <w:name w:val="Heading 7 Char"/>
    <w:basedOn w:val="DefaultParagraphFont"/>
    <w:link w:val="Heading7"/>
    <w:uiPriority w:val="9"/>
    <w:semiHidden/>
    <w:rsid w:val="00E328FA"/>
    <w:rPr>
      <w:rFonts w:ascii="Calibri" w:eastAsia="Times New Roman" w:hAnsi="Calibri" w:cs="Times New Roman"/>
      <w:sz w:val="24"/>
      <w:szCs w:val="24"/>
      <w:lang w:val="en-GB"/>
    </w:rPr>
  </w:style>
  <w:style w:type="paragraph" w:styleId="FootnoteText">
    <w:name w:val="footnote text"/>
    <w:basedOn w:val="Normal"/>
    <w:link w:val="FootnoteTextChar"/>
    <w:unhideWhenUsed/>
    <w:rsid w:val="00E328FA"/>
    <w:pPr>
      <w:spacing w:before="120" w:after="80" w:line="240" w:lineRule="auto"/>
      <w:ind w:left="720" w:hanging="720"/>
      <w:jc w:val="both"/>
    </w:pPr>
    <w:rPr>
      <w:rFonts w:ascii="Times New Roman" w:eastAsia="Calibri" w:hAnsi="Times New Roman" w:cs="Times New Roman"/>
      <w:sz w:val="20"/>
      <w:szCs w:val="20"/>
      <w:lang w:val="x-none" w:eastAsia="x-none"/>
    </w:rPr>
  </w:style>
  <w:style w:type="character" w:customStyle="1" w:styleId="FootnoteTextChar">
    <w:name w:val="Footnote Text Char"/>
    <w:basedOn w:val="DefaultParagraphFont"/>
    <w:link w:val="FootnoteText"/>
    <w:rsid w:val="00E328FA"/>
    <w:rPr>
      <w:rFonts w:ascii="Times New Roman" w:eastAsia="Calibri" w:hAnsi="Times New Roman" w:cs="Times New Roman"/>
      <w:sz w:val="20"/>
      <w:szCs w:val="20"/>
      <w:lang w:val="x-none" w:eastAsia="x-none"/>
    </w:rPr>
  </w:style>
  <w:style w:type="paragraph" w:customStyle="1" w:styleId="Text2">
    <w:name w:val="Text 2"/>
    <w:basedOn w:val="Normal"/>
    <w:rsid w:val="00E328FA"/>
    <w:pPr>
      <w:tabs>
        <w:tab w:val="left" w:pos="2161"/>
      </w:tabs>
      <w:spacing w:before="120" w:after="240" w:line="240" w:lineRule="auto"/>
      <w:ind w:left="1077" w:hanging="720"/>
      <w:jc w:val="both"/>
    </w:pPr>
    <w:rPr>
      <w:rFonts w:ascii="Times New Roman" w:eastAsia="Times New Roman" w:hAnsi="Times New Roman" w:cs="Times New Roman"/>
      <w:sz w:val="24"/>
      <w:szCs w:val="24"/>
      <w:lang w:val="hr-HR" w:eastAsia="hr-HR" w:bidi="hr-HR"/>
    </w:rPr>
  </w:style>
  <w:style w:type="paragraph" w:customStyle="1" w:styleId="NumPar2">
    <w:name w:val="NumPar 2"/>
    <w:basedOn w:val="Normal"/>
    <w:next w:val="Text2"/>
    <w:rsid w:val="00E328FA"/>
    <w:pPr>
      <w:tabs>
        <w:tab w:val="num" w:pos="360"/>
      </w:tabs>
      <w:spacing w:before="120" w:after="120" w:line="240" w:lineRule="auto"/>
      <w:ind w:left="360" w:hanging="360"/>
      <w:jc w:val="both"/>
    </w:pPr>
    <w:rPr>
      <w:rFonts w:ascii="Times New Roman" w:eastAsia="Times New Roman" w:hAnsi="Times New Roman" w:cs="Times New Roman"/>
      <w:sz w:val="24"/>
      <w:szCs w:val="24"/>
      <w:lang w:val="hr-HR" w:eastAsia="hr-HR" w:bidi="hr-HR"/>
    </w:rPr>
  </w:style>
  <w:style w:type="character" w:styleId="FootnoteReference">
    <w:name w:val="footnote reference"/>
    <w:aliases w:val="Footnote,Footnote symbol,Nota,Footnote number,de nota al pie,Ref,Char,SUPERS,Voetnootmarkering,Char1,fr,o,(NECG) Footnote Reference,Times 10 Point,Exposant 3 Point,Footnote Reference Number,Footnote reference number,FR, Char, Char1,F"/>
    <w:link w:val="SUPERSChar"/>
    <w:rsid w:val="00E328FA"/>
    <w:rPr>
      <w:vertAlign w:val="superscript"/>
    </w:rPr>
  </w:style>
  <w:style w:type="paragraph" w:customStyle="1" w:styleId="SUPERSChar">
    <w:name w:val="SUPERS Char"/>
    <w:aliases w:val="EN Footnote Reference Char"/>
    <w:basedOn w:val="Normal"/>
    <w:link w:val="FootnoteReference"/>
    <w:rsid w:val="00E328FA"/>
    <w:pPr>
      <w:spacing w:before="120" w:line="240" w:lineRule="exact"/>
      <w:ind w:left="720" w:hanging="720"/>
      <w:jc w:val="both"/>
    </w:pPr>
    <w:rPr>
      <w:vertAlign w:val="superscript"/>
    </w:rPr>
  </w:style>
  <w:style w:type="character" w:styleId="Hyperlink">
    <w:name w:val="Hyperlink"/>
    <w:uiPriority w:val="99"/>
    <w:rsid w:val="00E328FA"/>
    <w:rPr>
      <w:color w:val="0000FF"/>
      <w:u w:val="single"/>
    </w:rPr>
  </w:style>
  <w:style w:type="paragraph" w:customStyle="1" w:styleId="Text1">
    <w:name w:val="Text 1"/>
    <w:basedOn w:val="Normal"/>
    <w:uiPriority w:val="99"/>
    <w:rsid w:val="00E328FA"/>
    <w:pPr>
      <w:spacing w:before="120" w:after="240" w:line="240" w:lineRule="auto"/>
      <w:ind w:left="482" w:hanging="720"/>
      <w:jc w:val="both"/>
    </w:pPr>
    <w:rPr>
      <w:rFonts w:ascii="Times New Roman" w:eastAsia="Times New Roman" w:hAnsi="Times New Roman" w:cs="Times New Roman"/>
      <w:sz w:val="24"/>
      <w:szCs w:val="20"/>
      <w:lang w:val="hr-HR" w:eastAsia="hr-HR" w:bidi="hr-HR"/>
    </w:rPr>
  </w:style>
  <w:style w:type="paragraph" w:customStyle="1" w:styleId="NumPar1">
    <w:name w:val="NumPar 1"/>
    <w:basedOn w:val="Normal"/>
    <w:next w:val="Normal"/>
    <w:rsid w:val="00E328FA"/>
    <w:pPr>
      <w:tabs>
        <w:tab w:val="num" w:pos="2625"/>
      </w:tabs>
      <w:spacing w:before="120" w:after="120" w:line="240" w:lineRule="auto"/>
      <w:ind w:left="2625" w:hanging="709"/>
      <w:jc w:val="both"/>
    </w:pPr>
    <w:rPr>
      <w:rFonts w:ascii="Times New Roman" w:eastAsia="Calibri" w:hAnsi="Times New Roman" w:cs="Times New Roman"/>
      <w:sz w:val="24"/>
      <w:lang w:val="en-GB"/>
    </w:rPr>
  </w:style>
  <w:style w:type="paragraph" w:customStyle="1" w:styleId="Stylei">
    <w:name w:val="Style (i)"/>
    <w:basedOn w:val="Normal"/>
    <w:qFormat/>
    <w:rsid w:val="00E328FA"/>
    <w:pPr>
      <w:numPr>
        <w:numId w:val="2"/>
      </w:numPr>
      <w:spacing w:before="120" w:after="120" w:line="240" w:lineRule="auto"/>
      <w:jc w:val="both"/>
    </w:pPr>
    <w:rPr>
      <w:rFonts w:ascii="Times New Roman" w:eastAsia="Calibri" w:hAnsi="Times New Roman" w:cs="Times New Roman"/>
      <w:sz w:val="24"/>
      <w:lang w:val="hr-HR"/>
    </w:rPr>
  </w:style>
  <w:style w:type="character" w:customStyle="1" w:styleId="oj-italic">
    <w:name w:val="oj-italic"/>
    <w:rsid w:val="00E328FA"/>
  </w:style>
  <w:style w:type="paragraph" w:customStyle="1" w:styleId="Point0number">
    <w:name w:val="Point 0 (number)"/>
    <w:basedOn w:val="Normal"/>
    <w:rsid w:val="00E328FA"/>
    <w:pPr>
      <w:spacing w:before="120" w:after="120" w:line="240" w:lineRule="auto"/>
      <w:jc w:val="both"/>
    </w:pPr>
    <w:rPr>
      <w:rFonts w:ascii="Times New Roman" w:hAnsi="Times New Roman" w:cs="Times New Roman"/>
      <w:sz w:val="24"/>
      <w:lang w:val="hr-HR"/>
    </w:rPr>
  </w:style>
  <w:style w:type="paragraph" w:customStyle="1" w:styleId="Point1number">
    <w:name w:val="Point 1 (number)"/>
    <w:basedOn w:val="Normal"/>
    <w:rsid w:val="00E328FA"/>
    <w:pPr>
      <w:numPr>
        <w:ilvl w:val="2"/>
        <w:numId w:val="5"/>
      </w:numPr>
      <w:spacing w:before="120" w:after="120" w:line="240" w:lineRule="auto"/>
      <w:jc w:val="both"/>
    </w:pPr>
    <w:rPr>
      <w:rFonts w:ascii="Times New Roman" w:hAnsi="Times New Roman" w:cs="Times New Roman"/>
      <w:sz w:val="24"/>
      <w:lang w:val="hr-HR"/>
    </w:rPr>
  </w:style>
  <w:style w:type="paragraph" w:customStyle="1" w:styleId="Point2number">
    <w:name w:val="Point 2 (number)"/>
    <w:basedOn w:val="Normal"/>
    <w:rsid w:val="00E328FA"/>
    <w:pPr>
      <w:numPr>
        <w:ilvl w:val="4"/>
        <w:numId w:val="5"/>
      </w:numPr>
      <w:spacing w:before="120" w:after="120" w:line="240" w:lineRule="auto"/>
      <w:jc w:val="both"/>
    </w:pPr>
    <w:rPr>
      <w:rFonts w:ascii="Times New Roman" w:hAnsi="Times New Roman" w:cs="Times New Roman"/>
      <w:sz w:val="24"/>
      <w:lang w:val="hr-HR"/>
    </w:rPr>
  </w:style>
  <w:style w:type="paragraph" w:customStyle="1" w:styleId="Point3number">
    <w:name w:val="Point 3 (number)"/>
    <w:basedOn w:val="Normal"/>
    <w:rsid w:val="00E328FA"/>
    <w:pPr>
      <w:numPr>
        <w:ilvl w:val="6"/>
        <w:numId w:val="5"/>
      </w:numPr>
      <w:spacing w:before="120" w:after="120" w:line="240" w:lineRule="auto"/>
      <w:jc w:val="both"/>
    </w:pPr>
    <w:rPr>
      <w:rFonts w:ascii="Times New Roman" w:hAnsi="Times New Roman" w:cs="Times New Roman"/>
      <w:sz w:val="24"/>
      <w:lang w:val="hr-HR"/>
    </w:rPr>
  </w:style>
  <w:style w:type="paragraph" w:customStyle="1" w:styleId="Point0letter">
    <w:name w:val="Point 0 (letter)"/>
    <w:basedOn w:val="Normal"/>
    <w:rsid w:val="00E328FA"/>
    <w:pPr>
      <w:spacing w:before="120" w:after="120" w:line="240" w:lineRule="auto"/>
      <w:jc w:val="both"/>
    </w:pPr>
    <w:rPr>
      <w:rFonts w:ascii="Times New Roman" w:hAnsi="Times New Roman" w:cs="Times New Roman"/>
      <w:sz w:val="24"/>
      <w:lang w:val="hr-HR"/>
    </w:rPr>
  </w:style>
  <w:style w:type="paragraph" w:customStyle="1" w:styleId="Point1letter">
    <w:name w:val="Point 1 (letter)"/>
    <w:basedOn w:val="Normal"/>
    <w:rsid w:val="00E328FA"/>
    <w:pPr>
      <w:numPr>
        <w:ilvl w:val="3"/>
        <w:numId w:val="5"/>
      </w:numPr>
      <w:spacing w:before="120" w:after="120" w:line="240" w:lineRule="auto"/>
      <w:jc w:val="both"/>
    </w:pPr>
    <w:rPr>
      <w:rFonts w:ascii="Times New Roman" w:hAnsi="Times New Roman" w:cs="Times New Roman"/>
      <w:sz w:val="24"/>
      <w:lang w:val="hr-HR"/>
    </w:rPr>
  </w:style>
  <w:style w:type="paragraph" w:customStyle="1" w:styleId="Point2letter">
    <w:name w:val="Point 2 (letter)"/>
    <w:basedOn w:val="Normal"/>
    <w:rsid w:val="00E328FA"/>
    <w:pPr>
      <w:numPr>
        <w:ilvl w:val="5"/>
        <w:numId w:val="5"/>
      </w:numPr>
      <w:spacing w:before="120" w:after="120" w:line="240" w:lineRule="auto"/>
      <w:jc w:val="both"/>
    </w:pPr>
    <w:rPr>
      <w:rFonts w:ascii="Times New Roman" w:hAnsi="Times New Roman" w:cs="Times New Roman"/>
      <w:sz w:val="24"/>
      <w:lang w:val="hr-HR"/>
    </w:rPr>
  </w:style>
  <w:style w:type="paragraph" w:customStyle="1" w:styleId="Point3letter">
    <w:name w:val="Point 3 (letter)"/>
    <w:basedOn w:val="Normal"/>
    <w:rsid w:val="00E328FA"/>
    <w:pPr>
      <w:numPr>
        <w:ilvl w:val="7"/>
        <w:numId w:val="5"/>
      </w:numPr>
      <w:spacing w:before="120" w:after="120" w:line="240" w:lineRule="auto"/>
      <w:jc w:val="both"/>
    </w:pPr>
    <w:rPr>
      <w:rFonts w:ascii="Times New Roman" w:hAnsi="Times New Roman" w:cs="Times New Roman"/>
      <w:sz w:val="24"/>
      <w:lang w:val="hr-HR"/>
    </w:rPr>
  </w:style>
  <w:style w:type="paragraph" w:customStyle="1" w:styleId="Point4letter">
    <w:name w:val="Point 4 (letter)"/>
    <w:basedOn w:val="Normal"/>
    <w:rsid w:val="00E328FA"/>
    <w:pPr>
      <w:numPr>
        <w:ilvl w:val="8"/>
        <w:numId w:val="5"/>
      </w:numPr>
      <w:spacing w:before="120" w:after="120" w:line="240" w:lineRule="auto"/>
      <w:jc w:val="both"/>
    </w:pPr>
    <w:rPr>
      <w:rFonts w:ascii="Times New Roman" w:hAnsi="Times New Roman" w:cs="Times New Roman"/>
      <w:sz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competition-policy.ec.europa.eu/state-aid/legislation/forms-notifications-and-reporting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4983</Words>
  <Characters>28407</Characters>
  <Application>Microsoft Office Word</Application>
  <DocSecurity>0</DocSecurity>
  <Lines>236</Lines>
  <Paragraphs>66</Paragraphs>
  <ScaleCrop>false</ScaleCrop>
  <Company/>
  <LinksUpToDate>false</LinksUpToDate>
  <CharactersWithSpaces>33324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Ivovic</dc:creator>
  <cp:keywords/>
  <dc:description/>
  <cp:lastModifiedBy>Suzana Ivovic</cp:lastModifiedBy>
  <cp:revision>2</cp:revision>
  <dcterms:created xsi:type="dcterms:W3CDTF">2026-03-26T12:01:00Z</dcterms:created>
  <dcterms:modified xsi:type="dcterms:W3CDTF">2026-03-26T12:02:00Z</dcterms:modified>
</cp:coreProperties>
</file>