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6778E" w14:textId="77777777" w:rsidR="007161DA" w:rsidRPr="0086255B" w:rsidRDefault="007161DA" w:rsidP="007161DA">
      <w:pPr>
        <w:tabs>
          <w:tab w:val="left" w:leader="dot" w:pos="9072"/>
        </w:tabs>
        <w:spacing w:before="120" w:after="120"/>
        <w:jc w:val="both"/>
        <w:rPr>
          <w:rFonts w:cstheme="minorHAnsi"/>
          <w:b/>
          <w:noProof/>
        </w:rPr>
      </w:pPr>
      <w:r w:rsidRPr="0086255B">
        <w:rPr>
          <w:rFonts w:cstheme="minorHAnsi"/>
          <w:b/>
          <w:noProof/>
        </w:rPr>
        <w:t>Obrazac 7g – Obrazac o dodatnim podacima za državnu pomoć dodijeljenu na osnovu Smjernica o državnoj pomoći za klimu, zaštitu životne sredine i energiju za 2022.  (u daljem tekstu „CEEAG”) - Odjeljak 4.6. - Pomoć za sanaciju kontaminiranih lokacija, opravak prirodnih staništa i ekosistema, kao i za biodiverzitet (biološka raznovrsnost) i za sprovođenje prirodnih rješenja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016"/>
      </w:tblGrid>
      <w:tr w:rsidR="007161DA" w:rsidRPr="0086255B" w14:paraId="5FBCDCC8" w14:textId="77777777" w:rsidTr="00D507D9">
        <w:trPr>
          <w:trHeight w:val="1134"/>
        </w:trPr>
        <w:tc>
          <w:tcPr>
            <w:tcW w:w="5000" w:type="pct"/>
            <w:shd w:val="pct15" w:color="auto" w:fill="auto"/>
          </w:tcPr>
          <w:p w14:paraId="7B25445F" w14:textId="77777777" w:rsidR="007161DA" w:rsidRPr="0086255B" w:rsidRDefault="007161DA" w:rsidP="00D507D9">
            <w:pPr>
              <w:keepNext/>
              <w:keepLines/>
              <w:spacing w:before="120" w:after="120"/>
              <w:jc w:val="both"/>
              <w:outlineLvl w:val="1"/>
              <w:rPr>
                <w:rFonts w:eastAsia="Times New Roman" w:cstheme="minorHAnsi"/>
                <w:b/>
                <w:bCs/>
                <w:lang w:eastAsia="hr-HR" w:bidi="hr-HR"/>
              </w:rPr>
            </w:pPr>
            <w:proofErr w:type="spellStart"/>
            <w:r w:rsidRPr="0086255B">
              <w:rPr>
                <w:rFonts w:eastAsia="Times New Roman" w:cstheme="minorHAnsi"/>
                <w:b/>
                <w:bCs/>
                <w:lang w:eastAsia="hr-HR" w:bidi="hr-HR"/>
              </w:rPr>
              <w:t>Dio</w:t>
            </w:r>
            <w:proofErr w:type="spellEnd"/>
            <w:r w:rsidRPr="0086255B">
              <w:rPr>
                <w:rFonts w:eastAsia="Times New Roman" w:cstheme="minorHAnsi"/>
                <w:b/>
                <w:bCs/>
                <w:lang w:eastAsia="hr-HR" w:bidi="hr-HR"/>
              </w:rPr>
              <w:t xml:space="preserve"> III.6.G – </w:t>
            </w:r>
            <w:proofErr w:type="spellStart"/>
            <w:r w:rsidRPr="0086255B">
              <w:rPr>
                <w:rFonts w:eastAsia="Times New Roman" w:cstheme="minorHAnsi"/>
                <w:b/>
                <w:bCs/>
                <w:lang w:eastAsia="hr-HR" w:bidi="hr-HR"/>
              </w:rPr>
              <w:t>Obrazac</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dodatnim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podacima</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državnu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dodijeljenu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na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osnovu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Smjernica</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državnoj</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pomoći</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klimu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zaštitu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životne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sredine</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energiju</w:t>
            </w:r>
            <w:proofErr w:type="spellEnd"/>
            <w:r w:rsidRPr="0086255B">
              <w:rPr>
                <w:rFonts w:eastAsia="Times New Roman" w:cstheme="minorHAnsi"/>
                <w:b/>
                <w:bCs/>
                <w:lang w:eastAsia="hr-HR" w:bidi="hr-HR"/>
              </w:rPr>
              <w:t xml:space="preserve"> za 2022.  (u </w:t>
            </w:r>
            <w:proofErr w:type="spellStart"/>
            <w:r w:rsidRPr="0086255B">
              <w:rPr>
                <w:rFonts w:eastAsia="Times New Roman" w:cstheme="minorHAnsi"/>
                <w:b/>
                <w:bCs/>
                <w:lang w:eastAsia="hr-HR" w:bidi="hr-HR"/>
              </w:rPr>
              <w:t>daljem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tekstu</w:t>
            </w:r>
            <w:proofErr w:type="spellEnd"/>
            <w:r w:rsidRPr="0086255B">
              <w:rPr>
                <w:rFonts w:eastAsia="Times New Roman" w:cstheme="minorHAnsi"/>
                <w:b/>
                <w:bCs/>
                <w:lang w:eastAsia="hr-HR" w:bidi="hr-HR"/>
              </w:rPr>
              <w:t xml:space="preserve"> „CEEAG”) - </w:t>
            </w:r>
            <w:proofErr w:type="spellStart"/>
            <w:r w:rsidRPr="0086255B">
              <w:rPr>
                <w:rFonts w:eastAsia="Times New Roman" w:cstheme="minorHAnsi"/>
                <w:b/>
                <w:bCs/>
                <w:lang w:eastAsia="hr-HR" w:bidi="hr-HR"/>
              </w:rPr>
              <w:t>Odjeljak</w:t>
            </w:r>
            <w:proofErr w:type="spellEnd"/>
            <w:r w:rsidRPr="0086255B">
              <w:rPr>
                <w:rFonts w:eastAsia="Times New Roman" w:cstheme="minorHAnsi"/>
                <w:b/>
                <w:bCs/>
                <w:lang w:eastAsia="hr-HR" w:bidi="hr-HR"/>
              </w:rPr>
              <w:t xml:space="preserve"> 4.6. -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sanaciju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kontaminiranih</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lokacija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opravak</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prirodnih</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staništa</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ekosistema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kao</w:t>
            </w:r>
            <w:proofErr w:type="spellEnd"/>
            <w:r w:rsidRPr="0086255B">
              <w:rPr>
                <w:rFonts w:eastAsia="Times New Roman" w:cstheme="minorHAnsi"/>
                <w:b/>
                <w:bCs/>
                <w:lang w:eastAsia="hr-HR" w:bidi="hr-HR"/>
              </w:rPr>
              <w:t xml:space="preserve"> i za </w:t>
            </w:r>
            <w:proofErr w:type="spellStart"/>
            <w:r w:rsidRPr="0086255B">
              <w:rPr>
                <w:rFonts w:eastAsia="Times New Roman" w:cstheme="minorHAnsi"/>
                <w:b/>
                <w:bCs/>
                <w:lang w:eastAsia="hr-HR" w:bidi="hr-HR"/>
              </w:rPr>
              <w:t>biodiverzitet</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biološka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raznovrsnost</w:t>
            </w:r>
            <w:proofErr w:type="spellEnd"/>
            <w:r w:rsidRPr="0086255B">
              <w:rPr>
                <w:rFonts w:eastAsia="Times New Roman" w:cstheme="minorHAnsi"/>
                <w:b/>
                <w:bCs/>
                <w:lang w:eastAsia="hr-HR" w:bidi="hr-HR"/>
              </w:rPr>
              <w:t xml:space="preserve">) i za </w:t>
            </w:r>
            <w:proofErr w:type="spellStart"/>
            <w:r w:rsidRPr="0086255B">
              <w:rPr>
                <w:rFonts w:eastAsia="Times New Roman" w:cstheme="minorHAnsi"/>
                <w:b/>
                <w:bCs/>
                <w:lang w:eastAsia="hr-HR" w:bidi="hr-HR"/>
              </w:rPr>
              <w:t>sprovođenje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prirodnih</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rješenja</w:t>
            </w:r>
            <w:proofErr w:type="spellEnd"/>
          </w:p>
        </w:tc>
      </w:tr>
    </w:tbl>
    <w:p w14:paraId="6B6ED0A0" w14:textId="77777777" w:rsidR="007161DA" w:rsidRPr="0086255B" w:rsidRDefault="007161DA" w:rsidP="007161DA">
      <w:pPr>
        <w:spacing w:before="120" w:after="120"/>
        <w:ind w:right="-142"/>
        <w:jc w:val="both"/>
        <w:rPr>
          <w:rFonts w:cstheme="minorHAnsi"/>
          <w:i/>
          <w:noProof/>
        </w:rPr>
      </w:pPr>
      <w:r w:rsidRPr="0086255B">
        <w:rPr>
          <w:rFonts w:cstheme="minorHAnsi"/>
          <w:i/>
          <w:noProof/>
        </w:rPr>
        <w:t xml:space="preserve">Ovaj obrazac o dodatnim podacima odnosi se na mjere obuhvaćene odjeljkom 4.6. CEEAG-a. Ako prijava uključuje mjere na koje se odnosi više odjeljaka CEEAG-a, nakon što postanu dostupni, ispunite i odgovarajući obrazac o dodatnim podacima koji se odnosi na odgovarajuće odjeljke CEEAG-a. </w:t>
      </w:r>
    </w:p>
    <w:p w14:paraId="15468084" w14:textId="77777777" w:rsidR="007161DA" w:rsidRPr="0086255B" w:rsidRDefault="007161DA" w:rsidP="007161DA">
      <w:pPr>
        <w:spacing w:before="120" w:after="120"/>
        <w:ind w:right="-142"/>
        <w:jc w:val="both"/>
        <w:rPr>
          <w:rFonts w:cstheme="minorHAnsi"/>
          <w:i/>
          <w:noProof/>
        </w:rPr>
      </w:pPr>
      <w:r w:rsidRPr="0086255B">
        <w:rPr>
          <w:rFonts w:cstheme="minorHAnsi"/>
          <w:i/>
          <w:noProof/>
        </w:rPr>
        <w:t>Sva dokumenta koje države članice prilažu uz obrazac o dodatnim podacima moraju biti numerisani, a brojevi dokumenata navode se u odgovarajućim odjeljcima ovog obrasca o dodatnim podacima.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016"/>
      </w:tblGrid>
      <w:tr w:rsidR="007161DA" w:rsidRPr="0086255B" w14:paraId="08FAFD27" w14:textId="77777777" w:rsidTr="00D507D9">
        <w:tc>
          <w:tcPr>
            <w:tcW w:w="5000" w:type="pct"/>
            <w:shd w:val="pct15" w:color="auto" w:fill="auto"/>
          </w:tcPr>
          <w:p w14:paraId="4CBCFB21" w14:textId="77777777" w:rsidR="007161DA" w:rsidRPr="0086255B" w:rsidRDefault="007161DA"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A: Rezime glavnih karakteristika prijavljenih mjera</w:t>
            </w:r>
          </w:p>
        </w:tc>
      </w:tr>
    </w:tbl>
    <w:p w14:paraId="1FCE84AE"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Kontekst i ciljevi prijavljenih mjera</w:t>
      </w:r>
    </w:p>
    <w:p w14:paraId="50C4D3F0" w14:textId="77777777" w:rsidR="007161DA" w:rsidRPr="0086255B" w:rsidRDefault="007161DA" w:rsidP="007161DA">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Ako to već nije objašnjeno u odjeljku 5.2. obrasca o opštim podacima (dio I), navedite kontekst i glavni cilj, uključujući ciljeve Unije u vezi sa sanacijom kontaminiranih lokacija, opravkom prirodnih staništa i ekosistema, kao i za biodiverzitet (biološka raznovrsnost) i za sprovođenje prirodnih rješenja koji se mjerom namjeravaju podržati. </w:t>
      </w:r>
    </w:p>
    <w:p w14:paraId="2A037807"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62207637" w14:textId="77777777" w:rsidR="007161DA" w:rsidRPr="0086255B" w:rsidRDefault="007161DA" w:rsidP="007161DA">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Navedite sve druge ciljeve koji se nastoje postići mjerom. Ako je riječ o ciljevima koji nisu isključivo ekološki, objasnite da li oni mogu dovesti do narušavanja konkurtencije na unutrašnjem tržištu. </w:t>
      </w:r>
    </w:p>
    <w:p w14:paraId="1263F55F"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1FC90BBD"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Stupanje na snagu i trajanje</w:t>
      </w:r>
    </w:p>
    <w:p w14:paraId="7ED41D69" w14:textId="77777777" w:rsidR="007161DA" w:rsidRPr="0086255B" w:rsidRDefault="007161DA" w:rsidP="007161DA">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nije navedeno u odjeljku 5.4. obrasca o opštim podacima (dio I), navedite datum na koji bi šema pomoći trebalo da stupi na snagu.</w:t>
      </w:r>
    </w:p>
    <w:p w14:paraId="2A79377D"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07527115" w14:textId="77777777" w:rsidR="007161DA" w:rsidRPr="0086255B" w:rsidRDefault="007161DA" w:rsidP="007161DA">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Navedite trajanje šeme.</w:t>
      </w:r>
      <w:r w:rsidRPr="0086255B">
        <w:rPr>
          <w:rStyle w:val="FootnoteReference"/>
          <w:rFonts w:asciiTheme="minorHAnsi" w:hAnsiTheme="minorHAnsi" w:cstheme="minorHAnsi"/>
          <w:noProof/>
          <w:sz w:val="22"/>
          <w:szCs w:val="22"/>
        </w:rPr>
        <w:footnoteReference w:id="1"/>
      </w:r>
    </w:p>
    <w:p w14:paraId="00C8EEBA"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377AFC9C"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Korisnici</w:t>
      </w:r>
      <w:r w:rsidRPr="0086255B">
        <w:rPr>
          <w:rFonts w:asciiTheme="minorHAnsi" w:hAnsiTheme="minorHAnsi" w:cstheme="minorHAnsi"/>
          <w:bCs/>
          <w:noProof/>
          <w:sz w:val="22"/>
        </w:rPr>
        <w:tab/>
      </w:r>
    </w:p>
    <w:p w14:paraId="0439B881" w14:textId="77777777" w:rsidR="007161DA" w:rsidRPr="0086255B" w:rsidRDefault="007161DA" w:rsidP="007161DA">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nisu opisani u odjeljku 3 obrasca o opštim podacima (dio I), opišite (potencijalne) korisnike mjera.</w:t>
      </w:r>
    </w:p>
    <w:p w14:paraId="3567E4E9"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6DC59363" w14:textId="77777777" w:rsidR="007161DA" w:rsidRPr="0086255B" w:rsidRDefault="007161DA" w:rsidP="007161DA">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lastRenderedPageBreak/>
        <w:t>Navedite lokaciju (potencijalnih) korisnika (tj. da li su za učestvovanje u mjeri prihvatljivi samo privredni subjekti koji se nalaze u predmetnoj državi članici ili i oni iz drugih država članica).</w:t>
      </w:r>
    </w:p>
    <w:p w14:paraId="4FB42783"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4D5CB1D1" w14:textId="77777777" w:rsidR="007161DA" w:rsidRPr="0086255B" w:rsidRDefault="007161DA" w:rsidP="007161DA">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Kako bi se ocijenila usklađenost sa tačkom 15 CEEAG-a, navedite da li se pomoć dodjeljuje u okviru mjera u korist privrednog društva (individualno ili u okviru šeme) koji nije izvršio nalog za povraćaj sredstava na osnovu prethodne odluke Komisije kojom je pomoć ocijenjena kao nezakonita i neusklađena sa unutrašnjim tržištem. </w:t>
      </w:r>
    </w:p>
    <w:p w14:paraId="781E87F9" w14:textId="77777777" w:rsidR="007161DA" w:rsidRPr="0086255B" w:rsidRDefault="007161DA" w:rsidP="007161DA">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Ako se takva pomoć dodjeljuje, navedite podatke o iznosu pomoći koji još nije vraćen kako bi Komisija to uzela u obzir pri ocjeni mjere pomoći.</w:t>
      </w:r>
    </w:p>
    <w:p w14:paraId="46534E9F"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04FC0AA6"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mjera ne uključuje pomoć za djelatnosti koje nisu obuhvaćene područjem primjene CEEAG-a (vidjeti tačku 13 CEEAG-a). U suprotnom navedite pojedinosti.</w:t>
      </w:r>
    </w:p>
    <w:p w14:paraId="54313076"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7E1CF482"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Budžet i finansiranje mjera</w:t>
      </w:r>
    </w:p>
    <w:p w14:paraId="37DD10AB" w14:textId="77777777" w:rsidR="007161DA" w:rsidRPr="0086255B" w:rsidRDefault="007161DA" w:rsidP="007161DA">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nije navedeno u tabeli u odjeljku 7.1. obrasca o opštim podacima (dio I), navedite godišnji i/ili ukupni budžet za cijelo trajanje mjera; ako ukupan budžet nije poznat (npr. zato što zavisi od rezultata tendera), navedite procijenjeni budžet, uključujući pretpostavke na osnovu kojih je izračunat.</w:t>
      </w:r>
      <w:r w:rsidRPr="0086255B">
        <w:rPr>
          <w:rStyle w:val="FootnoteReference"/>
          <w:rFonts w:asciiTheme="minorHAnsi" w:hAnsiTheme="minorHAnsi" w:cstheme="minorHAnsi"/>
          <w:noProof/>
          <w:sz w:val="22"/>
          <w:szCs w:val="22"/>
        </w:rPr>
        <w:footnoteReference w:id="2"/>
      </w:r>
    </w:p>
    <w:p w14:paraId="36D54A43"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2F8EB386" w14:textId="77777777" w:rsidR="007161DA" w:rsidRPr="0086255B" w:rsidRDefault="007161DA" w:rsidP="007161DA">
      <w:pPr>
        <w:pStyle w:val="NumPar2"/>
        <w:numPr>
          <w:ilvl w:val="1"/>
          <w:numId w:val="4"/>
        </w:numPr>
        <w:tabs>
          <w:tab w:val="clear" w:pos="850"/>
        </w:tabs>
        <w:ind w:left="360" w:hanging="360"/>
        <w:rPr>
          <w:rFonts w:asciiTheme="minorHAnsi" w:hAnsiTheme="minorHAnsi" w:cstheme="minorHAnsi"/>
          <w:bCs/>
          <w:noProof/>
          <w:sz w:val="22"/>
          <w:szCs w:val="22"/>
        </w:rPr>
      </w:pPr>
      <w:r w:rsidRPr="0086255B">
        <w:rPr>
          <w:rFonts w:asciiTheme="minorHAnsi" w:hAnsiTheme="minorHAnsi" w:cstheme="minorHAnsi"/>
          <w:noProof/>
          <w:sz w:val="22"/>
          <w:szCs w:val="22"/>
        </w:rPr>
        <w:t>Ako se mjera finansira iz nameta, pojasnite:</w:t>
      </w:r>
    </w:p>
    <w:p w14:paraId="1089E497" w14:textId="77777777" w:rsidR="007161DA" w:rsidRPr="0086255B" w:rsidRDefault="007161DA" w:rsidP="007161DA">
      <w:pPr>
        <w:pStyle w:val="Point1letter"/>
        <w:numPr>
          <w:ilvl w:val="3"/>
          <w:numId w:val="5"/>
        </w:numP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je namet utvrđen zakonom ili nekim drugim zakonodavnim aktom; ako jeste, navedite odgovarajući pravni akt, broj i datum kada je usvojen i stupio na snagu, kao i interent vezu do pravnog akta;</w:t>
      </w:r>
    </w:p>
    <w:p w14:paraId="15131E38"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197B0803" w14:textId="77777777" w:rsidR="007161DA" w:rsidRPr="0086255B" w:rsidRDefault="007161DA" w:rsidP="007161DA">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namet naplaćuje podjednako za domaće i uvezene proizvode;</w:t>
      </w:r>
    </w:p>
    <w:p w14:paraId="1FEF2160"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33E021E3" w14:textId="77777777" w:rsidR="007161DA" w:rsidRPr="0086255B" w:rsidRDefault="007161DA" w:rsidP="007161DA">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će prijavljena mjera koristiti podjednako domaćim i uvoznim proizvođačima;</w:t>
      </w:r>
    </w:p>
    <w:p w14:paraId="3880DC47"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428F6F54" w14:textId="77777777" w:rsidR="007161DA" w:rsidRPr="0086255B" w:rsidRDefault="007161DA" w:rsidP="007161DA">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mjera finansira u potpunosti ili samo djelimično iz nameta; ako se finansira samo djelimično, navedite druge izvore finansiranja mjere i njihov odgovarajući udio;</w:t>
      </w:r>
    </w:p>
    <w:p w14:paraId="13AEB3B3"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303086C3" w14:textId="77777777" w:rsidR="007161DA" w:rsidRPr="0086255B" w:rsidRDefault="007161DA" w:rsidP="007161DA">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iz istog nameta finansiraju i druge mjere pomoći; ako da, navedite koje.</w:t>
      </w:r>
    </w:p>
    <w:p w14:paraId="50AEAB2C" w14:textId="77777777" w:rsidR="007161DA" w:rsidRPr="0086255B" w:rsidRDefault="007161DA" w:rsidP="007161DA">
      <w:pPr>
        <w:pStyle w:val="Point1letter"/>
        <w:numPr>
          <w:ilvl w:val="0"/>
          <w:numId w:val="0"/>
        </w:numPr>
        <w:rPr>
          <w:rFonts w:asciiTheme="minorHAnsi" w:hAnsiTheme="minorHAnsi" w:cstheme="minorHAnsi"/>
          <w:bCs/>
          <w:noProof/>
          <w:sz w:val="22"/>
        </w:rPr>
      </w:pPr>
      <w:r w:rsidRPr="0086255B">
        <w:rPr>
          <w:rFonts w:asciiTheme="minorHAnsi" w:hAnsiTheme="minorHAnsi" w:cstheme="minorHAnsi"/>
          <w:bCs/>
          <w:noProof/>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016"/>
      </w:tblGrid>
      <w:tr w:rsidR="007161DA" w:rsidRPr="0086255B" w14:paraId="3A2B94DF" w14:textId="77777777" w:rsidTr="00D507D9">
        <w:tc>
          <w:tcPr>
            <w:tcW w:w="5000" w:type="pct"/>
            <w:shd w:val="pct15" w:color="auto" w:fill="auto"/>
          </w:tcPr>
          <w:p w14:paraId="57E9AA00" w14:textId="77777777" w:rsidR="007161DA" w:rsidRPr="0086255B" w:rsidRDefault="007161DA"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B: Ocjena usklađenosti pomoći</w:t>
            </w:r>
          </w:p>
        </w:tc>
      </w:tr>
    </w:tbl>
    <w:p w14:paraId="34FB04CE" w14:textId="77777777" w:rsidR="007161DA" w:rsidRPr="0086255B" w:rsidRDefault="007161DA" w:rsidP="007161DA">
      <w:pPr>
        <w:pStyle w:val="Heading1"/>
        <w:keepNext/>
        <w:numPr>
          <w:ilvl w:val="0"/>
          <w:numId w:val="6"/>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lastRenderedPageBreak/>
        <w:t>Pozitivan uslov: pomoć mora da olakšava razvoj ekonomske djelatnosti</w:t>
      </w:r>
    </w:p>
    <w:p w14:paraId="1CF42BDA" w14:textId="77777777" w:rsidR="007161DA" w:rsidRPr="0086255B" w:rsidRDefault="007161DA" w:rsidP="007161DA">
      <w:pPr>
        <w:pStyle w:val="Heading2"/>
        <w:keepLines w:val="0"/>
        <w:numPr>
          <w:ilvl w:val="1"/>
          <w:numId w:val="6"/>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Doprinos razvoju ekonomske djelatnosti</w:t>
      </w:r>
    </w:p>
    <w:p w14:paraId="5E431BF1" w14:textId="77777777" w:rsidR="007161DA" w:rsidRPr="0086255B" w:rsidRDefault="007161DA" w:rsidP="007161DA">
      <w:pPr>
        <w:spacing w:before="120" w:after="120"/>
        <w:jc w:val="both"/>
        <w:rPr>
          <w:rFonts w:cstheme="minorHAnsi"/>
          <w:i/>
          <w:noProof/>
        </w:rPr>
      </w:pPr>
      <w:r w:rsidRPr="0086255B">
        <w:rPr>
          <w:rFonts w:cstheme="minorHAnsi"/>
          <w:i/>
          <w:noProof/>
        </w:rPr>
        <w:t xml:space="preserve">Za unos podataka u ovom odjeljku vidjeti odjeljke 3.1.1. (tačke od 23 do 25), 4.6.1. (tačke 276 i 278) i 4.6.2. (tačke od 279 do 282) CEEAG-a. </w:t>
      </w:r>
    </w:p>
    <w:p w14:paraId="4F93CCE8"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U članu 107 stav 3 tačka (c) Ugovora o funkcioniranju Evropske unije („Ugovor”) predviđena je mogućnost da Komisija usklađenom može proglasiti „pomoć za olakšavanje razvoja određenih ekonomskih djelatnosti ili određenih ekonomskih područja ako takva pomoć ne utiče negativno na  uslove konkurencije i trgovine u mjeri u kojoj bi to bilo suprotno zajedničkom interesu”. Stoga pomoć koja je usklađena na osnovu te odredbe Ugovora mora doprinijeti razvoju određene ekonomske djelatnosti. </w:t>
      </w:r>
    </w:p>
    <w:p w14:paraId="7428D0BF" w14:textId="77777777" w:rsidR="007161DA" w:rsidRPr="0086255B" w:rsidRDefault="007161DA" w:rsidP="007161DA">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Kako bi se ocijenila usklađenost sa tačkom 23 CEEAG-a, navedite ekonomske djelatnosti koje će biti olakšane kao rezultat pomoći i način na koji se podstiče razvoj tih djelatnosti.</w:t>
      </w:r>
    </w:p>
    <w:p w14:paraId="5CDD21E0"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2A697D32"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ocijenila usklađenost sa tačkom 25 CEEAG-a, opišite i „da li će i kako pomoć doprinijeti postizanju ciljeva klimatske politike Unije u oblasti zaštite životne sredine i energetike, a posebno očekivane koristi od pomoći u smislu njenog značajnog doprinosa zaštiti životne sredine, uključujući ublažavanje klimatskih promjena, ili efikasnom funkcionisanju unutrašnjeg energetskog tržišta”.</w:t>
      </w:r>
    </w:p>
    <w:p w14:paraId="2BF4B371"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6594CC71"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Osim toga, navedite u kojoj je mjeri pomoć povezana sa politikama opisanim u tačkama 276, 277 i 278 CEEAG-a.</w:t>
      </w:r>
    </w:p>
    <w:p w14:paraId="1873F574"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339C13EC"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Opišite uslove prihvatljivosti koji se primjenjuju na korisnika/korisnike (na primjer uključujući sve tehničke, ekološke (npr. dozvole), finansijske (npr. garancije) ili druge uslove koje korisnik/korisnici moraju da ispune).</w:t>
      </w:r>
    </w:p>
    <w:p w14:paraId="05B501BB"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0C1010DE"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Navedite podatke o tačnom području primjene i podržanim djelatnostima iz mjera pomoći, kako biste dokazali da su šemom obuhvaćene djelatnosti iz jedne ili više kategorija navedenih u tački 281 CEEAG-a.</w:t>
      </w:r>
    </w:p>
    <w:p w14:paraId="5F63D563"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13FE0E69"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pomoć dodijeljena u okviru mjera nije dodijeljena za sanaciju ili oporavak nakon zatvaranja elektrana i rudarskih odnosno eksploatacionih djelatnosti, u mjeri u kojoj je predmetna pomoć obuhvaćena odjeljkom 4.12. (tačka 280 podtačka (a) CEEAG-a). Ako se pomoć za sanaciju ili oporavak odnosi direktno na prijevremeno zatvaranje profitabilnih djelatnosti vezanih za vađenje uglja, treseta i naftnog škriljca ili na zatvaranje nekonkurentnih djelatnosti vezanih za vađenje uglja, treseta i naftnog škriljca, ispunite obrazac o dodatnim podacima za državnu pomoć dodijeljenu u skladu sa odjeljkom 4.12. CEEAG-a jer se takva pomoć ocjenjuje u skladu sa odjeljkom 4.12.</w:t>
      </w:r>
    </w:p>
    <w:p w14:paraId="147B84A6"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619C981D"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Potvrdite da se pomoć dodijeljena u okviru mjera ne dodjeljuje za nadoknadu štete uzrokovane prirodnim katastrofama kao što su zemljotresi, lavine, odroni tla, poplave, tornada, uragani, erupcije vulkana i šumski požari prirodnog porijekla (tačka 280 podtačka (b) CEEAG-a). </w:t>
      </w:r>
    </w:p>
    <w:p w14:paraId="4F847922"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2827FD12"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lastRenderedPageBreak/>
        <w:t>Kako bi se utvrdilo da li će se usklađenost mjere ocjenjivati u skladu sa odjeljkom 4.6. ili odjeljkom 4.1., navedite da li pomoć dodijeljena u okviru mjera doprinosi i smanjenju emisije gasova sa efektom staklene bašte.</w:t>
      </w:r>
    </w:p>
    <w:p w14:paraId="21246EB6"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0DB8076C"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odgovor potvrdan, da bi se odredio glavni cilj mjere u skladu sa tačkom 282 i fusnotom 124 CEEAG-a, dostavite poređenje očekivanih rezultata mjere u pogledu sprječavanja ili smanjenja emisije gasova sa efektom staklene bašte i sanacije štete po životnu sredinu, oporavak prirodnih staništa i ekosistema, zaštite ili obnove biodiverziteta, kao i primjenje prirodnih rješenja za prilagođavanje klimatskim promjenama i njihovo ublažavanje na osnovu vjerodostojnih i detaljnih kvantitativnih podataka.</w:t>
      </w:r>
    </w:p>
    <w:p w14:paraId="680182C3"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1D026C73" w14:textId="77777777" w:rsidR="007161DA" w:rsidRPr="0086255B" w:rsidRDefault="007161DA" w:rsidP="007161DA">
      <w:pPr>
        <w:pStyle w:val="Heading2"/>
        <w:keepLines w:val="0"/>
        <w:numPr>
          <w:ilvl w:val="1"/>
          <w:numId w:val="6"/>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Podsticajni efekat</w:t>
      </w:r>
    </w:p>
    <w:p w14:paraId="01074A0E" w14:textId="77777777" w:rsidR="007161DA" w:rsidRPr="0086255B" w:rsidRDefault="007161DA" w:rsidP="007161DA">
      <w:pPr>
        <w:spacing w:before="120" w:after="120"/>
        <w:jc w:val="both"/>
        <w:rPr>
          <w:rFonts w:cstheme="minorHAnsi"/>
          <w:i/>
          <w:noProof/>
        </w:rPr>
      </w:pPr>
      <w:r w:rsidRPr="0086255B">
        <w:rPr>
          <w:rFonts w:cstheme="minorHAnsi"/>
          <w:i/>
          <w:noProof/>
        </w:rPr>
        <w:t>Za unos podataka u ovom odjeljku vidjeti odjeljak 3.1.2. (tačke od 26 do 32) i 4.6.3. (tačke od 283 do 287) CEEAG-a.</w:t>
      </w:r>
    </w:p>
    <w:p w14:paraId="0FB09923"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i/>
          <w:noProof/>
          <w:sz w:val="22"/>
        </w:rPr>
      </w:pPr>
      <w:r w:rsidRPr="0086255B">
        <w:rPr>
          <w:rFonts w:asciiTheme="minorHAnsi" w:hAnsiTheme="minorHAnsi" w:cstheme="minorHAnsi"/>
          <w:noProof/>
          <w:sz w:val="22"/>
        </w:rPr>
        <w:t>Može se smatrati da pomoć olakšava obavljanje ekonomske djelatnosti samo ako ima podsticajni efekat. Kako bi se ocijenila usklađenost sa tačkom 26 CEEAG-a, objasnite na koji način mjera/e „navodi korisnika da promijeni svoje ponašanje odnosno da se uključi u dodatnu ekonomsku djelatnost ili u ekološki prihvatljiviju ekonomsku djelatnost, a koju bez pomoći ne bi obavljao ili bi je obavljao na ograničen ili drugačiji način”</w:t>
      </w:r>
      <w:r w:rsidRPr="0086255B">
        <w:rPr>
          <w:rFonts w:asciiTheme="minorHAnsi" w:hAnsiTheme="minorHAnsi" w:cstheme="minorHAnsi"/>
          <w:i/>
          <w:noProof/>
          <w:sz w:val="22"/>
        </w:rPr>
        <w:t>.</w:t>
      </w:r>
    </w:p>
    <w:p w14:paraId="04EF80FA"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7333AAB5"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28 CEEAG-a dostavite sveobuhvatan opis činjeničnog scenarija za koji se očekuje da će nastati kao rezultat mjere pomoći i vjerovatne uporedne scenarije koji će se dogoditi u odsustvu mjere pomoći</w:t>
      </w:r>
      <w:r w:rsidRPr="0086255B">
        <w:rPr>
          <w:rStyle w:val="FootnoteReference"/>
          <w:rFonts w:asciiTheme="minorHAnsi" w:hAnsiTheme="minorHAnsi" w:cstheme="minorHAnsi"/>
          <w:noProof/>
          <w:sz w:val="22"/>
        </w:rPr>
        <w:footnoteReference w:id="3"/>
      </w:r>
      <w:r w:rsidRPr="0086255B">
        <w:rPr>
          <w:rFonts w:asciiTheme="minorHAnsi" w:hAnsiTheme="minorHAnsi" w:cstheme="minorHAnsi"/>
          <w:noProof/>
          <w:sz w:val="22"/>
        </w:rPr>
        <w:t>. Ako očekujete da će pomoć dobiti različite kategorije korisnika, obezbijedite da je uporedni scenario vjerodostojan za svaku od tih kategorija i objasnite razloge za izbor vjerovatnog uporednog scenarija.</w:t>
      </w:r>
    </w:p>
    <w:p w14:paraId="2028C692"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5756A4FB" w14:textId="77777777" w:rsidR="007161DA" w:rsidRPr="0086255B" w:rsidRDefault="007161DA" w:rsidP="007161DA">
      <w:pPr>
        <w:pStyle w:val="NumPar2"/>
        <w:tabs>
          <w:tab w:val="clear" w:pos="360"/>
        </w:tabs>
        <w:ind w:firstLine="0"/>
        <w:rPr>
          <w:rFonts w:asciiTheme="minorHAnsi" w:hAnsiTheme="minorHAnsi" w:cstheme="minorHAnsi"/>
          <w:noProof/>
          <w:sz w:val="22"/>
          <w:szCs w:val="22"/>
        </w:rPr>
      </w:pPr>
      <w:r w:rsidRPr="0086255B">
        <w:rPr>
          <w:rFonts w:asciiTheme="minorHAnsi" w:hAnsiTheme="minorHAnsi" w:cstheme="minorHAnsi"/>
          <w:noProof/>
          <w:sz w:val="22"/>
          <w:szCs w:val="22"/>
        </w:rPr>
        <w:t>Obrazložite promjenu ponašanja za svaku kategoriju korisnika na osnovu odgovarajućeg referentnog projekta</w:t>
      </w:r>
      <w:r w:rsidRPr="0086255B">
        <w:rPr>
          <w:rStyle w:val="FootnoteReference"/>
          <w:rFonts w:asciiTheme="minorHAnsi" w:hAnsiTheme="minorHAnsi" w:cstheme="minorHAnsi"/>
          <w:noProof/>
          <w:sz w:val="22"/>
          <w:szCs w:val="22"/>
        </w:rPr>
        <w:footnoteReference w:id="4"/>
      </w:r>
      <w:r w:rsidRPr="0086255B">
        <w:rPr>
          <w:rFonts w:asciiTheme="minorHAnsi" w:hAnsiTheme="minorHAnsi" w:cstheme="minorHAnsi"/>
          <w:noProof/>
          <w:sz w:val="22"/>
          <w:szCs w:val="22"/>
        </w:rPr>
        <w:t>, odgovarajućih uporednih scenarija i nastalog finansijskog jaza;</w:t>
      </w:r>
    </w:p>
    <w:p w14:paraId="32041823"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621EC038"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27 CEEAG-a, navedite podatke koji potvrđuju da se pomoću pomoći ne finansiraju troškovi djelatnosti koju bi korisnik pomoći ionako obavljao i da se njome ne nadoknađuju uobičajeni poslovni rizici povezani sa određenom ekonomskom djelatnošću.</w:t>
      </w:r>
    </w:p>
    <w:p w14:paraId="50C10573"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17FAF634"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sz w:val="22"/>
        </w:rPr>
      </w:pPr>
      <w:proofErr w:type="spellStart"/>
      <w:r w:rsidRPr="0086255B">
        <w:rPr>
          <w:rFonts w:asciiTheme="minorHAnsi" w:hAnsiTheme="minorHAnsi" w:cstheme="minorHAnsi"/>
          <w:sz w:val="22"/>
        </w:rPr>
        <w:t>Kako</w:t>
      </w:r>
      <w:proofErr w:type="spellEnd"/>
      <w:r w:rsidRPr="0086255B">
        <w:rPr>
          <w:rFonts w:asciiTheme="minorHAnsi" w:hAnsiTheme="minorHAnsi" w:cstheme="minorHAnsi"/>
          <w:sz w:val="22"/>
        </w:rPr>
        <w:t xml:space="preserve"> bi se </w:t>
      </w:r>
      <w:proofErr w:type="spellStart"/>
      <w:r w:rsidRPr="0086255B">
        <w:rPr>
          <w:rFonts w:asciiTheme="minorHAnsi" w:hAnsiTheme="minorHAnsi" w:cstheme="minorHAnsi"/>
          <w:sz w:val="22"/>
        </w:rPr>
        <w:t>dokazala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usklađenost</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tačkama</w:t>
      </w:r>
      <w:proofErr w:type="spellEnd"/>
      <w:r w:rsidRPr="0086255B">
        <w:rPr>
          <w:rFonts w:asciiTheme="minorHAnsi" w:hAnsiTheme="minorHAnsi" w:cstheme="minorHAnsi"/>
          <w:sz w:val="22"/>
        </w:rPr>
        <w:t xml:space="preserve"> od 29 i 31 CEEAG-a:</w:t>
      </w:r>
    </w:p>
    <w:p w14:paraId="11C3F22C" w14:textId="77777777" w:rsidR="007161DA" w:rsidRPr="0086255B" w:rsidRDefault="007161DA" w:rsidP="007161DA">
      <w:pPr>
        <w:pStyle w:val="Point1letter"/>
        <w:numPr>
          <w:ilvl w:val="3"/>
          <w:numId w:val="7"/>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radovi na projektu ili djelatnosti nisu započeli prije nego što je korisnik nacionalnim organima podnio pisani zahtjev za pomoć;</w:t>
      </w:r>
    </w:p>
    <w:p w14:paraId="252E4E30"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7C7A56DC" w14:textId="77777777" w:rsidR="007161DA" w:rsidRPr="0086255B" w:rsidRDefault="007161DA" w:rsidP="007161DA">
      <w:pPr>
        <w:pStyle w:val="Text2"/>
        <w:spacing w:after="120"/>
        <w:ind w:left="1440"/>
        <w:rPr>
          <w:rFonts w:asciiTheme="minorHAnsi" w:hAnsiTheme="minorHAnsi" w:cstheme="minorHAnsi"/>
          <w:noProof/>
          <w:sz w:val="22"/>
          <w:szCs w:val="22"/>
        </w:rPr>
      </w:pPr>
      <w:r w:rsidRPr="0086255B">
        <w:rPr>
          <w:rFonts w:asciiTheme="minorHAnsi" w:hAnsiTheme="minorHAnsi" w:cstheme="minorHAnsi"/>
          <w:i/>
          <w:noProof/>
          <w:sz w:val="22"/>
          <w:szCs w:val="22"/>
        </w:rPr>
        <w:t>ILI</w:t>
      </w:r>
    </w:p>
    <w:p w14:paraId="7C632470" w14:textId="77777777" w:rsidR="007161DA" w:rsidRPr="0086255B" w:rsidRDefault="007161DA" w:rsidP="007161D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 xml:space="preserve">za projekte koji su započeli prije podnošenja zahtjeva za pomoć, dokažite da je projekt obuhvaćen jednim od izuzetnih slučajeva iz tačke 31 CEEAG-a (podtačke (a), (b) ili (c)). </w:t>
      </w:r>
    </w:p>
    <w:p w14:paraId="0279D9E6"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17A8EDC0"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dokazala usklađenost sa tačkom 30 CEEAG-a, </w:t>
      </w:r>
      <w:r w:rsidRPr="0086255B">
        <w:rPr>
          <w:rFonts w:asciiTheme="minorHAnsi" w:hAnsiTheme="minorHAnsi" w:cstheme="minorHAnsi"/>
          <w:noProof/>
          <w:sz w:val="22"/>
          <w:shd w:val="clear" w:color="auto" w:fill="FFFFFF"/>
        </w:rPr>
        <w:t>potvrdite</w:t>
      </w:r>
      <w:r w:rsidRPr="0086255B">
        <w:rPr>
          <w:rFonts w:asciiTheme="minorHAnsi" w:hAnsiTheme="minorHAnsi" w:cstheme="minorHAnsi"/>
          <w:noProof/>
          <w:sz w:val="22"/>
        </w:rPr>
        <w:t xml:space="preserve"> da zahtjev za pomoć sadrži najmanje ime podnosioca zahtjeva, opis projekta ili djelatnosti, uključujući njihovu lokaciju, i iznos pomoći potrebne za njihovo sprovođenje.</w:t>
      </w:r>
    </w:p>
    <w:p w14:paraId="46B5A423"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4166A4D6"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32 CEEAG-a navedite postoje li norme Evropske unije</w:t>
      </w:r>
      <w:r w:rsidRPr="0086255B">
        <w:rPr>
          <w:rFonts w:asciiTheme="minorHAnsi" w:hAnsiTheme="minorHAnsi" w:cstheme="minorHAnsi"/>
          <w:noProof/>
          <w:sz w:val="22"/>
          <w:vertAlign w:val="superscript"/>
        </w:rPr>
        <w:footnoteReference w:id="5"/>
      </w:r>
      <w:r w:rsidRPr="0086255B">
        <w:rPr>
          <w:rFonts w:asciiTheme="minorHAnsi" w:hAnsiTheme="minorHAnsi" w:cstheme="minorHAnsi"/>
          <w:noProof/>
          <w:sz w:val="22"/>
        </w:rPr>
        <w:t xml:space="preserve"> primjenjive na prijavljene mjere, obavezne nacionalne norme koje su strožije ili ambicioznije od odgovarajućih normi Unije ili obavezne nacionalne norme donesene u nedostatku normi Unije. U tom kontekstu, dostavite podatke koji dokazuju podsticajni efekat.</w:t>
      </w:r>
    </w:p>
    <w:p w14:paraId="19CE8295"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227443A1"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odgovarajuća norma Unije već propisana, potvrdite i dokažite da pomoć ima podsticajni efekat jer podstiče ulaganje koje treba sprovesti i završiti najmanje 18 mjeseci prije nego što norma stupi na snagu.</w:t>
      </w:r>
    </w:p>
    <w:p w14:paraId="6153457D"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529DA99F"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Ne dovodeći u pitanje Direktivu 2004/35/EC ili druga odgovarajuća pravila Unije</w:t>
      </w:r>
      <w:r w:rsidRPr="0086255B">
        <w:rPr>
          <w:rStyle w:val="FootnoteReference"/>
          <w:rFonts w:asciiTheme="minorHAnsi" w:hAnsiTheme="minorHAnsi" w:cstheme="minorHAnsi"/>
          <w:noProof/>
          <w:sz w:val="22"/>
        </w:rPr>
        <w:footnoteReference w:id="6"/>
      </w:r>
      <w:r w:rsidRPr="0086255B">
        <w:rPr>
          <w:rFonts w:asciiTheme="minorHAnsi" w:hAnsiTheme="minorHAnsi" w:cstheme="minorHAnsi"/>
          <w:noProof/>
          <w:sz w:val="22"/>
        </w:rPr>
        <w:t xml:space="preserve">, kako bi se dokazala usklađenost sa tačkama 284 i 285 CEEAG-a i sa načelom „zagađivač plaća”: </w:t>
      </w:r>
      <w:r w:rsidRPr="0086255B">
        <w:rPr>
          <w:rFonts w:asciiTheme="minorHAnsi" w:hAnsiTheme="minorHAnsi" w:cstheme="minorHAnsi"/>
          <w:noProof/>
          <w:sz w:val="22"/>
        </w:rPr>
        <w:tab/>
      </w:r>
    </w:p>
    <w:p w14:paraId="0581111B" w14:textId="77777777" w:rsidR="007161DA" w:rsidRPr="0086255B" w:rsidRDefault="007161DA" w:rsidP="007161DA">
      <w:pPr>
        <w:pStyle w:val="Point1letter"/>
        <w:numPr>
          <w:ilvl w:val="3"/>
          <w:numId w:val="8"/>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se privredno društvo koji je prouzrokovalo štetu po životnu sredinu ne može utvrditi ni smatrati odgovornim za finansiranje radova potrebnih za sprječavanje i sanaciju štete po životnu sredinu u skladu sa načelom „zagađivač plaća”;</w:t>
      </w:r>
    </w:p>
    <w:p w14:paraId="4379F234"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384D93FA" w14:textId="77777777" w:rsidR="007161DA" w:rsidRPr="0086255B" w:rsidRDefault="007161DA" w:rsidP="007161D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dokažite da su sprovedene sve potrebne mjere, uključujući i pravne radnje, kako bi se identifikovalo odgovorno lice ili privredno društvo koji je prouzrokovalo štetu po životnu sredinu i kako bi se obavezalo na snošenje odgovarajućih troškova;</w:t>
      </w:r>
    </w:p>
    <w:p w14:paraId="1332A48E"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18DFA10C" w14:textId="77777777" w:rsidR="007161DA" w:rsidRPr="0086255B" w:rsidRDefault="007161DA" w:rsidP="007161D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da li je privredno društvo koje je prouzrokovalo štetu po životnu sredinu prestalo pravno da postoji i da se nijedno drugo privredno društvo ne može smatrati njegovim pravnim ili ekonomskim sljedbenikom, kao i da li ne postoji dovoljna finansijska sigurnost za pokrivanje troškova sanacije.</w:t>
      </w:r>
    </w:p>
    <w:p w14:paraId="56320B72"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lastRenderedPageBreak/>
        <w:tab/>
      </w:r>
    </w:p>
    <w:p w14:paraId="58EDF632"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286 CEEAG-a, potvrdite da se pomoć ne dodjeljuje za sproveđenjr kompenzacionih mjera iz člana 6 stav 4 Direktive savjeta 92/43/EEC</w:t>
      </w:r>
      <w:r w:rsidRPr="0086255B">
        <w:rPr>
          <w:rStyle w:val="FootnoteReference"/>
          <w:rFonts w:asciiTheme="minorHAnsi" w:hAnsiTheme="minorHAnsi" w:cstheme="minorHAnsi"/>
          <w:noProof/>
          <w:sz w:val="22"/>
        </w:rPr>
        <w:footnoteReference w:id="7"/>
      </w:r>
      <w:r w:rsidRPr="0086255B">
        <w:rPr>
          <w:rFonts w:asciiTheme="minorHAnsi" w:hAnsiTheme="minorHAnsi" w:cstheme="minorHAnsi"/>
          <w:noProof/>
          <w:sz w:val="22"/>
        </w:rPr>
        <w:t>.</w:t>
      </w:r>
    </w:p>
    <w:p w14:paraId="3C0AB794"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02317353"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Navedite da li pomoć obuhvata dodatne troškove potrebne za proširenje područja primjene ili obima kompenzacionih mjera izvan zakonskih obaveza iz člana 6 stav 4 Direktive Savjeta 92/43/EEC.</w:t>
      </w:r>
    </w:p>
    <w:p w14:paraId="3E21E05D"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34A925E2" w14:textId="77777777" w:rsidR="007161DA" w:rsidRPr="0086255B" w:rsidRDefault="007161DA" w:rsidP="007161DA">
      <w:pPr>
        <w:pStyle w:val="Heading2"/>
        <w:keepLines w:val="0"/>
        <w:numPr>
          <w:ilvl w:val="1"/>
          <w:numId w:val="6"/>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Nepostojanje povrede bilo koje odgovarajuće odredbe prava Unije</w:t>
      </w:r>
    </w:p>
    <w:p w14:paraId="581F0E44" w14:textId="77777777" w:rsidR="007161DA" w:rsidRPr="0086255B" w:rsidRDefault="007161DA" w:rsidP="007161DA">
      <w:pPr>
        <w:spacing w:before="120" w:after="120"/>
        <w:jc w:val="both"/>
        <w:rPr>
          <w:rFonts w:cstheme="minorHAnsi"/>
          <w:i/>
          <w:iCs/>
          <w:noProof/>
        </w:rPr>
      </w:pPr>
      <w:r w:rsidRPr="0086255B">
        <w:rPr>
          <w:rFonts w:cstheme="minorHAnsi"/>
          <w:i/>
          <w:noProof/>
        </w:rPr>
        <w:t xml:space="preserve">Za unos podataka u ovom odjeljku vidjeti odjeljak 3.1.3. (tačka 33) CEEAG-a. </w:t>
      </w:r>
    </w:p>
    <w:p w14:paraId="3A732543"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Dostavite podatke koji potvrđuju usklađenost sa odgovarajućim odredbama prava EU-a u skladu sa tačkom 33 CEEAG-a. </w:t>
      </w:r>
    </w:p>
    <w:p w14:paraId="6E695E05"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5B48C81F"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za finansiranje mjera koriste nameti, objasnite da li je potrebno sprovesti procjenu usklađenosti sa čl. 30 i 110 Ugovora. Ako jeste, dokažite na koji je način mjera u skladu sa odredbama čl. 30 i 110 Ugovora. U tom kontekstu, ako se prijavljene mjere finansiraju putem nameta, može se pozvati i na informacije dostavljene u okviru pitanja 5.2. iznad.</w:t>
      </w:r>
    </w:p>
    <w:p w14:paraId="12323318"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2ADECD6D" w14:textId="77777777" w:rsidR="007161DA" w:rsidRPr="0086255B" w:rsidRDefault="007161DA" w:rsidP="007161DA">
      <w:pPr>
        <w:pStyle w:val="Heading1"/>
        <w:keepNext/>
        <w:numPr>
          <w:ilvl w:val="0"/>
          <w:numId w:val="6"/>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Negativni uslov: pomoć ne smije neopravdano uticati na uslove konkurencije i trgovine u mjeri u kojoj bi to bilo suprotno zajedničkom interesu</w:t>
      </w:r>
    </w:p>
    <w:p w14:paraId="407BA0CB" w14:textId="77777777" w:rsidR="007161DA" w:rsidRPr="0086255B" w:rsidRDefault="007161DA" w:rsidP="007161DA">
      <w:pPr>
        <w:pStyle w:val="Heading2"/>
        <w:keepLines w:val="0"/>
        <w:numPr>
          <w:ilvl w:val="1"/>
          <w:numId w:val="6"/>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Svođenje narušavanja konkurencije i trgovine na najmanju moguću mjeru </w:t>
      </w:r>
    </w:p>
    <w:p w14:paraId="61D46F8D" w14:textId="77777777" w:rsidR="007161DA" w:rsidRPr="0086255B" w:rsidRDefault="007161DA" w:rsidP="007161DA">
      <w:pPr>
        <w:pStyle w:val="Heading3"/>
        <w:keepLines w:val="0"/>
        <w:numPr>
          <w:ilvl w:val="2"/>
          <w:numId w:val="6"/>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Svođenje narušavanja konkurencije i trgovine na najmanju moguću mjeru </w:t>
      </w:r>
    </w:p>
    <w:p w14:paraId="2DC84BF7" w14:textId="77777777" w:rsidR="007161DA" w:rsidRPr="0086255B" w:rsidRDefault="007161DA" w:rsidP="007161DA">
      <w:pPr>
        <w:spacing w:before="120" w:after="120"/>
        <w:jc w:val="both"/>
        <w:rPr>
          <w:rFonts w:cstheme="minorHAnsi"/>
          <w:i/>
          <w:noProof/>
        </w:rPr>
      </w:pPr>
      <w:r w:rsidRPr="0086255B">
        <w:rPr>
          <w:rFonts w:cstheme="minorHAnsi"/>
          <w:i/>
          <w:noProof/>
        </w:rPr>
        <w:t xml:space="preserve">Za unos podataka u ovom odjeljku vidjeti odjeljak 3.2.1.1. (tačke od 34 do 38) CEEAG-a.  </w:t>
      </w:r>
    </w:p>
    <w:p w14:paraId="7817111A"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Objasnite koje su tržišne nedostatke vaši nadležni organi utvrdili zbog kojih nije moguće postizanje dovoljnog nivoa zaštite životne sredine. Navedite kojoj kategoriji pripadaju ti nedostaci tako što ćete se pozvati na tačku 34 podtačka (a), (b), (c) ili (d) CEEAG-a.</w:t>
      </w:r>
    </w:p>
    <w:p w14:paraId="27F81280"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72EA7C4F"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35 CEEAG-a, navedite podatke o svim postojećim politikama i mjerama koje su vaši nadležni organi identifikovali, a koje već imaju za cilj otklanjanje utvrđenih regulatornih ili tržišnih nedostataka.</w:t>
      </w:r>
    </w:p>
    <w:p w14:paraId="28AFCB4D"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7B171253"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36 CEEAG-a, navedite podatke koji dokazuju da je cilj predmetne državne pomoći efikasno otklanjanje preostalog tržišnog nedostatka, uzimajući u obzir i sve druge politike i mjere koje su već na snazi kako bi se otklonio dio identifikovanih tržišnih nedostataka.</w:t>
      </w:r>
    </w:p>
    <w:p w14:paraId="3F26F3B0"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545F7264"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dokazala usklađenost sa tačkom 37 CEEAG-a, objasnite da li su, prema saznanjima vaših nadležnih organa, projekti ili djelatnosti slični onima koje obuhvataju prijavljene mjere — u </w:t>
      </w:r>
      <w:r w:rsidRPr="0086255B">
        <w:rPr>
          <w:rFonts w:asciiTheme="minorHAnsi" w:hAnsiTheme="minorHAnsi" w:cstheme="minorHAnsi"/>
          <w:noProof/>
          <w:sz w:val="22"/>
        </w:rPr>
        <w:lastRenderedPageBreak/>
        <w:t>pogledu tehnološkog sadržaja, nivoa rizika i obima — već realizovani unutar Unije pod tržišnim uslovima. Ako je odgovor potvrdan, dostavite dodatne dokaze koji potkrepljuju potrebu za državnom pomoći.</w:t>
      </w:r>
    </w:p>
    <w:p w14:paraId="6CB43CCB"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598D291D"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38 CEEAG-a, pozovite se na kvantitativne dokaze koji su već dostavljeni u okviru pitanja 16 iznad.</w:t>
      </w:r>
    </w:p>
    <w:p w14:paraId="176F10A2"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1ADDDB30" w14:textId="77777777" w:rsidR="007161DA" w:rsidRPr="0086255B" w:rsidRDefault="007161DA" w:rsidP="007161DA">
      <w:pPr>
        <w:pStyle w:val="Heading3"/>
        <w:keepLines w:val="0"/>
        <w:numPr>
          <w:ilvl w:val="2"/>
          <w:numId w:val="6"/>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Primjerenost</w:t>
      </w:r>
    </w:p>
    <w:p w14:paraId="4C2E8D17" w14:textId="77777777" w:rsidR="007161DA" w:rsidRPr="0086255B" w:rsidRDefault="007161DA" w:rsidP="007161DA">
      <w:pPr>
        <w:spacing w:before="120" w:after="120"/>
        <w:jc w:val="both"/>
        <w:rPr>
          <w:rFonts w:cstheme="minorHAnsi"/>
          <w:i/>
          <w:noProof/>
        </w:rPr>
      </w:pPr>
      <w:r w:rsidRPr="0086255B">
        <w:rPr>
          <w:rFonts w:cstheme="minorHAnsi"/>
          <w:i/>
          <w:noProof/>
        </w:rPr>
        <w:t xml:space="preserve">Za unos podataka u ovom odjeljku vidjeti odjeljke 3.2.1.2 (tačke od 39 do 46) CEEAG-a.. </w:t>
      </w:r>
    </w:p>
    <w:p w14:paraId="30E77E3A" w14:textId="77777777" w:rsidR="007161DA" w:rsidRPr="0086255B" w:rsidRDefault="007161DA" w:rsidP="007161DA">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40 CEEAG-a, dokažite da ne postoje instrumenti kojima se manje narušava konkurencija i koji su primjereniji od državne pomoći.</w:t>
      </w:r>
    </w:p>
    <w:p w14:paraId="3BE24CDD"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73AB934C" w14:textId="77777777" w:rsidR="007161DA" w:rsidRPr="0086255B" w:rsidRDefault="007161DA" w:rsidP="007161DA">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41 CEEAG-a, dokažite da je mjera državne pomoći osmišljena tako da ne ugrožava efikasnost drugih mjera kojima se otklanja isti tržišni nedostatak, kao što su mehanizmi koji se zasnovani na tržištu (npr. ETS EU-a).</w:t>
      </w:r>
    </w:p>
    <w:p w14:paraId="183EC2B9"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3AC0ED47" w14:textId="77777777" w:rsidR="007161DA" w:rsidRPr="0086255B" w:rsidRDefault="007161DA" w:rsidP="007161DA">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 xml:space="preserve">Kako bi se dokazala usklađenost sa tačkama od 43 do 46 CEEAG-a i dokazala primjerenost pomoći u odnosu na druge instrumente državne pomoći, navedite sljedeće podatke: </w:t>
      </w:r>
    </w:p>
    <w:p w14:paraId="165B8DDE" w14:textId="77777777" w:rsidR="007161DA" w:rsidRPr="0086255B" w:rsidRDefault="007161DA" w:rsidP="007161DA">
      <w:pPr>
        <w:pStyle w:val="Point1letter"/>
        <w:numPr>
          <w:ilvl w:val="3"/>
          <w:numId w:val="10"/>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objasnite zašto su drugi oblici pomoći koji potencijalno manje narušavaju konkurenciju manje primjereni, kako je propisano tačkom 44 CEEAG-a. Oblici pomoći koji potencijalno manje narušavaju konkurenciju mogu biti povratni avansi u poređenju sa direktnim bespovratnim sredstvima, poreske olakšice u poređenju sa smanjenjem poreza ili oblici pomoći koji se zasnivaju na finansijskim instrumentima kao što su dužnički instrumenti u poređenju sa vlasničkim instrumentima, uključujući, na primjer, zajmove sa niskim kamatama ili popuste na kamate, državne garancije ili alternativno obezbjeđivanje finansiranja po povoljnim uslovima;</w:t>
      </w:r>
    </w:p>
    <w:p w14:paraId="515E45A7"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28A306DD" w14:textId="77777777" w:rsidR="007161DA" w:rsidRPr="0086255B" w:rsidRDefault="007161DA" w:rsidP="007161DA">
      <w:pPr>
        <w:numPr>
          <w:ilvl w:val="3"/>
          <w:numId w:val="2"/>
        </w:numPr>
        <w:tabs>
          <w:tab w:val="clear" w:pos="1417"/>
        </w:tabs>
        <w:spacing w:before="120" w:after="120" w:line="240" w:lineRule="auto"/>
        <w:ind w:left="720" w:hanging="360"/>
        <w:jc w:val="both"/>
        <w:rPr>
          <w:rFonts w:cstheme="minorHAnsi"/>
          <w:noProof/>
        </w:rPr>
      </w:pPr>
      <w:r w:rsidRPr="0086255B">
        <w:rPr>
          <w:rFonts w:cstheme="minorHAnsi"/>
          <w:noProof/>
        </w:rPr>
        <w:t>dokažite da je odabrani instrument pomoći primjeren tržišnom nedostatku koji se namjerava otkloniti mjerom pomoći, kako se zahtijeva u tački 45 CEEAG-a;</w:t>
      </w:r>
    </w:p>
    <w:p w14:paraId="114B150B"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087308C9" w14:textId="77777777" w:rsidR="007161DA" w:rsidRPr="0086255B" w:rsidRDefault="007161DA" w:rsidP="007161DA">
      <w:pPr>
        <w:numPr>
          <w:ilvl w:val="3"/>
          <w:numId w:val="2"/>
        </w:numPr>
        <w:tabs>
          <w:tab w:val="clear" w:pos="1417"/>
        </w:tabs>
        <w:spacing w:before="120" w:after="120" w:line="240" w:lineRule="auto"/>
        <w:ind w:left="720" w:hanging="360"/>
        <w:jc w:val="both"/>
        <w:rPr>
          <w:rFonts w:cstheme="minorHAnsi"/>
          <w:noProof/>
        </w:rPr>
      </w:pPr>
      <w:r w:rsidRPr="0086255B">
        <w:rPr>
          <w:rFonts w:cstheme="minorHAnsi"/>
          <w:noProof/>
        </w:rPr>
        <w:t xml:space="preserve">objasnite na koji su način </w:t>
      </w:r>
      <w:r w:rsidRPr="0086255B">
        <w:rPr>
          <w:rFonts w:cstheme="minorHAnsi"/>
          <w:noProof/>
          <w:shd w:val="clear" w:color="auto" w:fill="FFFFFF"/>
        </w:rPr>
        <w:t>mjera pomoći i njen oblik primjereni za postizanje cilja mjere na koju se pomoć odnosi, kako je propisano</w:t>
      </w:r>
      <w:r w:rsidRPr="0086255B">
        <w:rPr>
          <w:rFonts w:cstheme="minorHAnsi"/>
          <w:noProof/>
        </w:rPr>
        <w:t xml:space="preserve"> tačkom 46 CEEAG-a.</w:t>
      </w:r>
    </w:p>
    <w:p w14:paraId="4024CCEE"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5ED68BFE" w14:textId="77777777" w:rsidR="007161DA" w:rsidRPr="0086255B" w:rsidRDefault="007161DA" w:rsidP="007161DA">
      <w:pPr>
        <w:pStyle w:val="Heading3"/>
        <w:keepLines w:val="0"/>
        <w:numPr>
          <w:ilvl w:val="2"/>
          <w:numId w:val="6"/>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Proporcionalnost</w:t>
      </w:r>
    </w:p>
    <w:p w14:paraId="67C57EB1" w14:textId="77777777" w:rsidR="007161DA" w:rsidRPr="0086255B" w:rsidRDefault="007161DA" w:rsidP="007161DA">
      <w:pPr>
        <w:spacing w:before="120" w:after="120"/>
        <w:jc w:val="both"/>
        <w:rPr>
          <w:rFonts w:cstheme="minorHAnsi"/>
          <w:i/>
          <w:noProof/>
        </w:rPr>
      </w:pPr>
      <w:r w:rsidRPr="0086255B">
        <w:rPr>
          <w:rFonts w:cstheme="minorHAnsi"/>
          <w:i/>
          <w:noProof/>
        </w:rPr>
        <w:t xml:space="preserve">Za unos podataka u ovom odjeljku vidjeti odjeljak 4.6.4. (tačke od 288 do 291) CEEAG-a. </w:t>
      </w:r>
    </w:p>
    <w:p w14:paraId="1E9A29F7"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Navedite </w:t>
      </w:r>
      <w:bookmarkStart w:id="0" w:name="_Ref114155348"/>
      <w:r w:rsidRPr="0086255B">
        <w:rPr>
          <w:rFonts w:asciiTheme="minorHAnsi" w:hAnsiTheme="minorHAnsi" w:cstheme="minorHAnsi"/>
          <w:noProof/>
          <w:sz w:val="22"/>
        </w:rPr>
        <w:t>koji su troškovi opravdani u okviru mjere pomoći i na koji način će se utvrditi.</w:t>
      </w:r>
    </w:p>
    <w:p w14:paraId="1B489E28"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4BE82B90" w14:textId="77777777" w:rsidR="007161DA" w:rsidRPr="0086255B" w:rsidRDefault="007161DA" w:rsidP="007161DA">
      <w:pPr>
        <w:numPr>
          <w:ilvl w:val="0"/>
          <w:numId w:val="4"/>
        </w:numPr>
        <w:spacing w:before="120" w:after="120" w:line="240" w:lineRule="auto"/>
        <w:ind w:left="360" w:hanging="360"/>
        <w:jc w:val="both"/>
        <w:rPr>
          <w:rFonts w:cstheme="minorHAnsi"/>
          <w:noProof/>
        </w:rPr>
      </w:pPr>
      <w:r w:rsidRPr="0086255B">
        <w:rPr>
          <w:rFonts w:cstheme="minorHAnsi"/>
          <w:noProof/>
        </w:rPr>
        <w:t>Za ulaganja u sanaciju štete po životnu sredinu ili oporavak prirodnih staništa i ekos</w:t>
      </w:r>
      <w:bookmarkEnd w:id="0"/>
      <w:r w:rsidRPr="0086255B">
        <w:rPr>
          <w:rFonts w:cstheme="minorHAnsi"/>
          <w:noProof/>
        </w:rPr>
        <w:t xml:space="preserve">istema:  </w:t>
      </w:r>
    </w:p>
    <w:p w14:paraId="24DC14A5" w14:textId="77777777" w:rsidR="007161DA" w:rsidRPr="0086255B" w:rsidRDefault="007161DA" w:rsidP="007161DA">
      <w:pPr>
        <w:pStyle w:val="Point1letter"/>
        <w:numPr>
          <w:ilvl w:val="3"/>
          <w:numId w:val="11"/>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navedite </w:t>
      </w:r>
      <w:r w:rsidRPr="0086255B">
        <w:rPr>
          <w:rFonts w:asciiTheme="minorHAnsi" w:hAnsiTheme="minorHAnsi" w:cstheme="minorHAnsi"/>
          <w:b/>
          <w:noProof/>
          <w:sz w:val="22"/>
        </w:rPr>
        <w:t>(i)</w:t>
      </w:r>
      <w:r w:rsidRPr="0086255B">
        <w:rPr>
          <w:rFonts w:asciiTheme="minorHAnsi" w:hAnsiTheme="minorHAnsi" w:cstheme="minorHAnsi"/>
          <w:noProof/>
          <w:sz w:val="22"/>
        </w:rPr>
        <w:t xml:space="preserve"> troškove sanacije ili oporavka i dostavite njihove iznose koristeći kvantifikaciju troškova projekta ili referentnih troškova projekta iz pitanja 16, kao i </w:t>
      </w:r>
      <w:r w:rsidRPr="0086255B">
        <w:rPr>
          <w:rFonts w:asciiTheme="minorHAnsi" w:hAnsiTheme="minorHAnsi" w:cstheme="minorHAnsi"/>
          <w:b/>
          <w:noProof/>
          <w:sz w:val="22"/>
        </w:rPr>
        <w:t>(ii)</w:t>
      </w:r>
      <w:r w:rsidRPr="0086255B">
        <w:rPr>
          <w:rFonts w:asciiTheme="minorHAnsi" w:hAnsiTheme="minorHAnsi" w:cstheme="minorHAnsi"/>
          <w:noProof/>
          <w:sz w:val="22"/>
        </w:rPr>
        <w:t xml:space="preserve"> vrijednost zemljišta prije sprovođenja sanacije ili oporavka i nakon toga ili opišite postupak za utvrđivanje povećanja vrijednosti zemljišta;</w:t>
      </w:r>
    </w:p>
    <w:p w14:paraId="2A10D5E9"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lastRenderedPageBreak/>
        <w:tab/>
      </w:r>
    </w:p>
    <w:p w14:paraId="62EB088F" w14:textId="77777777" w:rsidR="007161DA" w:rsidRPr="0086255B" w:rsidRDefault="007161DA" w:rsidP="007161D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pomoć ne smije preći razliku između troškova sanacije ili oporavka i povećanja vrijednosti zemljišta (tačka 288 CEEAG-a);</w:t>
      </w:r>
    </w:p>
    <w:p w14:paraId="6DB449A3"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3879DD70" w14:textId="77777777" w:rsidR="007161DA" w:rsidRPr="0086255B" w:rsidRDefault="007161DA" w:rsidP="007161D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procjenu povećanja vrijednosti zemljišta ili imovine koje proizlazi iz sanacije ili oporavka sprovesti nezavisni kvalifikovani ekspert (tačka 288 CEEAG-a).</w:t>
      </w:r>
    </w:p>
    <w:p w14:paraId="3630E8D4"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0D60F060" w14:textId="77777777" w:rsidR="007161DA" w:rsidRPr="0086255B" w:rsidRDefault="007161DA" w:rsidP="007161DA">
      <w:pPr>
        <w:numPr>
          <w:ilvl w:val="0"/>
          <w:numId w:val="4"/>
        </w:numPr>
        <w:spacing w:before="120" w:after="120" w:line="240" w:lineRule="auto"/>
        <w:ind w:left="360" w:hanging="360"/>
        <w:jc w:val="both"/>
        <w:rPr>
          <w:rFonts w:cstheme="minorHAnsi"/>
          <w:noProof/>
        </w:rPr>
      </w:pPr>
      <w:bookmarkStart w:id="1" w:name="_Ref114155353"/>
      <w:r w:rsidRPr="0086255B">
        <w:rPr>
          <w:rFonts w:cstheme="minorHAnsi"/>
          <w:noProof/>
        </w:rPr>
        <w:t>Potvrdite da, za ulaganja u zaštitu ili obnovu biodiverziteta i u sprovođenju prirodnih rješenja za prilagođavanje klimatskim promjenama i njihovo ublažavanje, opravdani troškovi ne smiju preći ukupne troškove radova koji doprinose zaštiti ili obnovi biodiverziteta ili koji dovode do spovođenja prirodnih rješenja za prilagođavanje klimatskim promjenama i njihovo ublažavanje (tačka 289 CEEAG-a).</w:t>
      </w:r>
      <w:bookmarkEnd w:id="1"/>
    </w:p>
    <w:p w14:paraId="5AF240CE"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1AAD05F1" w14:textId="77777777" w:rsidR="007161DA" w:rsidRPr="0086255B" w:rsidRDefault="007161DA" w:rsidP="007161DA">
      <w:pPr>
        <w:numPr>
          <w:ilvl w:val="0"/>
          <w:numId w:val="4"/>
        </w:numPr>
        <w:spacing w:before="120" w:after="120" w:line="240" w:lineRule="auto"/>
        <w:ind w:left="360" w:hanging="360"/>
        <w:jc w:val="both"/>
        <w:rPr>
          <w:rFonts w:cstheme="minorHAnsi"/>
          <w:noProof/>
        </w:rPr>
      </w:pPr>
      <w:r w:rsidRPr="0086255B">
        <w:rPr>
          <w:rFonts w:cstheme="minorHAnsi"/>
          <w:noProof/>
        </w:rPr>
        <w:t xml:space="preserve">Za pomoć dodijeljenu za sprovođenje prirodnih rješenja u zgradama za koje postoji sertifikat o </w:t>
      </w:r>
      <w:bookmarkStart w:id="2" w:name="_Hlk219899946"/>
      <w:r w:rsidRPr="0086255B">
        <w:rPr>
          <w:rFonts w:cstheme="minorHAnsi"/>
          <w:noProof/>
        </w:rPr>
        <w:t>energetskim svojstvima</w:t>
      </w:r>
      <w:bookmarkEnd w:id="2"/>
      <w:r w:rsidRPr="0086255B">
        <w:rPr>
          <w:rFonts w:cstheme="minorHAnsi"/>
          <w:noProof/>
        </w:rPr>
        <w:t>, dokažite da ta ulaganja ne sprečavaju sprovođenje mjera energetske efikasnosti koje su preporučene u sertifikatu o</w:t>
      </w:r>
      <w:r w:rsidRPr="0086255B">
        <w:rPr>
          <w:rFonts w:cstheme="minorHAnsi"/>
        </w:rPr>
        <w:t xml:space="preserve"> </w:t>
      </w:r>
      <w:r w:rsidRPr="0086255B">
        <w:rPr>
          <w:rFonts w:cstheme="minorHAnsi"/>
          <w:noProof/>
        </w:rPr>
        <w:t>energetskim svojstvima (tačka 290 CEEAG-a).</w:t>
      </w:r>
    </w:p>
    <w:p w14:paraId="7AC99FA0"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23FDBC5B" w14:textId="77777777" w:rsidR="007161DA" w:rsidRPr="0086255B" w:rsidRDefault="007161DA" w:rsidP="007161DA">
      <w:pPr>
        <w:numPr>
          <w:ilvl w:val="0"/>
          <w:numId w:val="4"/>
        </w:numPr>
        <w:spacing w:before="120" w:after="120" w:line="240" w:lineRule="auto"/>
        <w:ind w:left="360" w:hanging="360"/>
        <w:jc w:val="both"/>
        <w:rPr>
          <w:rFonts w:cstheme="minorHAnsi"/>
          <w:noProof/>
        </w:rPr>
      </w:pPr>
      <w:r w:rsidRPr="0086255B">
        <w:rPr>
          <w:rFonts w:cstheme="minorHAnsi"/>
          <w:noProof/>
        </w:rPr>
        <w:t xml:space="preserve">Tačka 291 CEEAG-a dozvoljava da intenzitet pomoći dostigne do 100 %. Navedite maksimalne intenzitete pomoći koji se primjenjuju u okviru mjere. </w:t>
      </w:r>
      <w:r w:rsidRPr="0086255B">
        <w:rPr>
          <w:rFonts w:cstheme="minorHAnsi"/>
          <w:noProof/>
        </w:rPr>
        <w:tab/>
      </w:r>
    </w:p>
    <w:p w14:paraId="582FB304"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38F396FE" w14:textId="77777777" w:rsidR="007161DA" w:rsidRPr="0086255B" w:rsidRDefault="007161DA" w:rsidP="007161DA">
      <w:pPr>
        <w:pStyle w:val="Heading3"/>
        <w:keepLines w:val="0"/>
        <w:numPr>
          <w:ilvl w:val="2"/>
          <w:numId w:val="6"/>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Kumulacija pomoći</w:t>
      </w:r>
    </w:p>
    <w:p w14:paraId="73F44F62" w14:textId="77777777" w:rsidR="007161DA" w:rsidRPr="0086255B" w:rsidRDefault="007161DA" w:rsidP="007161DA">
      <w:pPr>
        <w:spacing w:before="120" w:after="120"/>
        <w:jc w:val="both"/>
        <w:rPr>
          <w:rFonts w:cstheme="minorHAnsi"/>
          <w:i/>
          <w:iCs/>
          <w:noProof/>
        </w:rPr>
      </w:pPr>
      <w:r w:rsidRPr="0086255B">
        <w:rPr>
          <w:rFonts w:cstheme="minorHAnsi"/>
          <w:i/>
          <w:noProof/>
        </w:rPr>
        <w:t>Za unos podataka u ovom odjeljku vidjeti tačke 56 i 57 CEEAG-a.</w:t>
      </w:r>
    </w:p>
    <w:p w14:paraId="7E965CE2"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Ako to već nije navedeno u dijelu I opšteg obrasca prijave i kako bi se dokazala usklađenost sa tačkom 56 CEEAG-a, objasnite da li se pomoć u okviru prijavljenih mjera može dodijeliti istovremeno u okviru nekoliko šema pomoći ili kumulirati sa ad-hoc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u odnosu na iste opravdane troškove. Ako može, navedite detalje o tim šemama pomoći, ad-hoc pomoći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kao i način na koji će se pomoć kumulirati.</w:t>
      </w:r>
    </w:p>
    <w:p w14:paraId="697634B9"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76D18953"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56 CEEAG-a, obrazložite kako ukupni iznos pomoći dodijeljen na osnovu prijavljenih mjera za projekt ili djelatnost ne dovodi do prekomjerne naknade ili ne prelazi maksimalni iznos pomoći dozvoljen u skladu sa tačkom od 291 CEEAG-a. Za svaku mjeru sa kojom se pomoć dodijeljena u okviru prijavljenih mjera pomoći može kumulirati navedite metodologiju koja je korišćenja kako bi se osigurala usklađenost sa uslovima utvrđenim u tački 56 CEEAG-a.</w:t>
      </w:r>
    </w:p>
    <w:p w14:paraId="5F8E3979"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6E3FCEC4"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57 CEEAG-a, tj. ako je pomoć dodijeljena u okviru prijavljenih mjera kombinovana sa finansijskim sredstvima</w:t>
      </w:r>
      <w:r w:rsidRPr="0086255B">
        <w:rPr>
          <w:rStyle w:val="FootnoteReference"/>
          <w:rFonts w:asciiTheme="minorHAnsi" w:hAnsiTheme="minorHAnsi" w:cstheme="minorHAnsi"/>
          <w:noProof/>
          <w:sz w:val="22"/>
          <w:lang w:eastAsia="en-GB"/>
        </w:rPr>
        <w:footnoteReference w:id="8"/>
      </w:r>
      <w:r w:rsidRPr="0086255B">
        <w:rPr>
          <w:rFonts w:asciiTheme="minorHAnsi" w:hAnsiTheme="minorHAnsi" w:cstheme="minorHAnsi"/>
          <w:noProof/>
          <w:sz w:val="22"/>
        </w:rPr>
        <w:t xml:space="preserve"> Unije kojima se centralizovano upravlja (koja ne predstavljaju državnu pomoć), obrazložite kako </w:t>
      </w:r>
      <w:r w:rsidRPr="0086255B">
        <w:rPr>
          <w:rFonts w:asciiTheme="minorHAnsi" w:hAnsiTheme="minorHAnsi" w:cstheme="minorHAnsi"/>
          <w:noProof/>
          <w:sz w:val="22"/>
          <w:shd w:val="clear" w:color="auto" w:fill="FFFFFF"/>
        </w:rPr>
        <w:t>ukupan iznos dodijeljenih javnih sredstava u odnosu na iste opravdane troškove ne dovodi do prekomjerne naknade.</w:t>
      </w:r>
    </w:p>
    <w:p w14:paraId="20EC200E"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lastRenderedPageBreak/>
        <w:tab/>
      </w:r>
    </w:p>
    <w:p w14:paraId="1D966D77" w14:textId="77777777" w:rsidR="007161DA" w:rsidRPr="0086255B" w:rsidRDefault="007161DA" w:rsidP="007161DA">
      <w:pPr>
        <w:pStyle w:val="Heading3"/>
        <w:keepLines w:val="0"/>
        <w:numPr>
          <w:ilvl w:val="2"/>
          <w:numId w:val="6"/>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Transparentnost</w:t>
      </w:r>
    </w:p>
    <w:p w14:paraId="2EF2206F" w14:textId="77777777" w:rsidR="007161DA" w:rsidRPr="0086255B" w:rsidRDefault="007161DA" w:rsidP="007161DA">
      <w:pPr>
        <w:spacing w:before="120" w:after="120"/>
        <w:jc w:val="both"/>
        <w:rPr>
          <w:rFonts w:cstheme="minorHAnsi"/>
          <w:i/>
          <w:noProof/>
        </w:rPr>
      </w:pPr>
      <w:r w:rsidRPr="0086255B">
        <w:rPr>
          <w:rFonts w:cstheme="minorHAnsi"/>
          <w:i/>
          <w:noProof/>
        </w:rPr>
        <w:t xml:space="preserve">Za unos podataka u ovom odjeljku vidjeti odjeljak 3.2.1.4. (tačke od 58 do 61) CEEAG-a. </w:t>
      </w:r>
    </w:p>
    <w:p w14:paraId="19D310A0" w14:textId="77777777" w:rsidR="007161DA" w:rsidRPr="0086255B" w:rsidRDefault="007161DA" w:rsidP="007161DA">
      <w:pPr>
        <w:pStyle w:val="NumPar1"/>
        <w:numPr>
          <w:ilvl w:val="0"/>
          <w:numId w:val="4"/>
        </w:numPr>
        <w:ind w:left="360" w:hanging="360"/>
        <w:rPr>
          <w:rFonts w:asciiTheme="minorHAnsi" w:eastAsia="Times New Roman" w:hAnsiTheme="minorHAnsi" w:cstheme="minorHAnsi"/>
          <w:noProof/>
          <w:sz w:val="22"/>
        </w:rPr>
      </w:pPr>
      <w:r w:rsidRPr="0086255B">
        <w:rPr>
          <w:rFonts w:asciiTheme="minorHAnsi" w:hAnsiTheme="minorHAnsi" w:cstheme="minorHAnsi"/>
          <w:noProof/>
          <w:sz w:val="22"/>
        </w:rPr>
        <w:t xml:space="preserve">Potvrdite da će država članica ispuniti zahtjeve u vezi sa transparentnošću iz tačaka od 58 do 61 CEEAG-a. </w:t>
      </w:r>
    </w:p>
    <w:p w14:paraId="51319CD8"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775AF8AF"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Navedite link na internet stranice na kojima će biti objavljen pun tekst odluke o dodjeli odobrene šeme pomoći ili individualne pomoći i njenih implementacionih odredbi, kao i informacije o svakoj individualnoj pomoći koja je dodijeljena ad hoc ili u okviru šeme pomoći odobrene na osnovu CEEAG-a čiji iznos prelazi 100 000 EUR. </w:t>
      </w:r>
    </w:p>
    <w:p w14:paraId="78035931"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3381A450" w14:textId="77777777" w:rsidR="007161DA" w:rsidRPr="0086255B" w:rsidRDefault="007161DA" w:rsidP="007161DA">
      <w:pPr>
        <w:pStyle w:val="Heading2"/>
        <w:keepLines w:val="0"/>
        <w:numPr>
          <w:ilvl w:val="1"/>
          <w:numId w:val="6"/>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Izbjegavanje nepotrebnih negativnih efekata na konkurenciju i trgovinu i balansiranje</w:t>
      </w:r>
    </w:p>
    <w:p w14:paraId="0F89601D" w14:textId="77777777" w:rsidR="007161DA" w:rsidRPr="0086255B" w:rsidRDefault="007161DA" w:rsidP="007161DA">
      <w:pPr>
        <w:spacing w:before="120" w:after="120"/>
        <w:jc w:val="both"/>
        <w:rPr>
          <w:rFonts w:cstheme="minorHAnsi"/>
          <w:i/>
          <w:noProof/>
        </w:rPr>
      </w:pPr>
      <w:r w:rsidRPr="0086255B">
        <w:rPr>
          <w:rFonts w:cstheme="minorHAnsi"/>
          <w:i/>
          <w:noProof/>
        </w:rPr>
        <w:t xml:space="preserve">Za unos podataka u ovom odjeljku vidjeti odjeljak 3.2.2. (tačke od 63 do 70) CEEAG-a. </w:t>
      </w:r>
    </w:p>
    <w:p w14:paraId="24390437"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potvrdila usklađenost sa tačkom 67 CEEAG-a, dostavite podatke o mogućim kratkoročnim i dugoročnim negativnim efektima prijavljenih mjera na uslove konkurencije i trgovinu. </w:t>
      </w:r>
    </w:p>
    <w:p w14:paraId="3A6376FD"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14D8ACEB"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Objasnite da li je mjera obuhvaćena nekom od sljedećih situacija: </w:t>
      </w:r>
    </w:p>
    <w:p w14:paraId="576E6127" w14:textId="77777777" w:rsidR="007161DA" w:rsidRPr="0086255B" w:rsidRDefault="007161DA" w:rsidP="007161DA">
      <w:pPr>
        <w:pStyle w:val="Point1letter"/>
        <w:numPr>
          <w:ilvl w:val="3"/>
          <w:numId w:val="12"/>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odnosi se na tržište (ili tržišta) na kojem su postojeći učesnici stekli tržišnu snagu prije liberalizacije tržišta;</w:t>
      </w:r>
    </w:p>
    <w:p w14:paraId="4091EE55"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39711290" w14:textId="77777777" w:rsidR="007161DA" w:rsidRPr="0086255B" w:rsidRDefault="007161DA" w:rsidP="007161D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obuhvata konkurentne tenderske postupke na tržištima u nastajanju ako postoji učesnik sa snažnom tržišnom pozicijom;</w:t>
      </w:r>
    </w:p>
    <w:p w14:paraId="41E1F66E"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14B7A4D1" w14:textId="77777777" w:rsidR="007161DA" w:rsidRPr="0086255B" w:rsidRDefault="007161DA" w:rsidP="007161D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namijenjena je samo jednom korisniku ili vrlo ograničenom broju korisnika.</w:t>
      </w:r>
    </w:p>
    <w:p w14:paraId="643AAB02"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39BF57B3"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Ako je mjera pomoći usmjerena na određeni tehnološki izbor/pravac, obrazložite zašto je ta tehnologija odabrana i kako taj odabir neće obeshrabriti primjenu ili razvoj čistijih tehnologija. </w:t>
      </w:r>
    </w:p>
    <w:p w14:paraId="7C943E0C"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5E1D5243"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Ako su prijavljene mjere namijenjene samo jednom korisniku ili vrlo ograničenom broju korisnika, kako bi se dokazala usklađenost sa tačkom 68 CEEAG-a:</w:t>
      </w:r>
    </w:p>
    <w:p w14:paraId="25E9B094" w14:textId="77777777" w:rsidR="007161DA" w:rsidRPr="0086255B" w:rsidRDefault="007161DA" w:rsidP="007161DA">
      <w:pPr>
        <w:pStyle w:val="Point1letter"/>
        <w:numPr>
          <w:ilvl w:val="3"/>
          <w:numId w:val="13"/>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objasnite da li prijavljene mjere jačaju ili održavaju tržišnu snagu korisnika ili odvraćaju postojeće konkurente od širenja, podstiču njihov izlazak sa tržišta ili odvraćaju nove konkurente od ulaska na tržište. U tom smislu objasnite i da li će mjera pomoći dovesti do povećanja proizvodnog kapaciteta korisnika;</w:t>
      </w:r>
    </w:p>
    <w:p w14:paraId="1127E83F"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4305817E" w14:textId="77777777" w:rsidR="007161DA" w:rsidRPr="0086255B" w:rsidRDefault="007161DA" w:rsidP="007161DA">
      <w:pPr>
        <w:pStyle w:val="Point1letter"/>
        <w:numPr>
          <w:ilvl w:val="3"/>
          <w:numId w:val="3"/>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opišite mjere koje su uvedene kako bi se ograničilo potencijalno narušavanje konkurencije uzrokovano dodjelom pomoći korisnicima. </w:t>
      </w:r>
    </w:p>
    <w:p w14:paraId="454598FD"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1A0AF010"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lastRenderedPageBreak/>
        <w:t>Kako bi se dokazala usklađenost sa tačkom 69 CEEAG-a, objasnite:</w:t>
      </w:r>
    </w:p>
    <w:p w14:paraId="30A85A99" w14:textId="77777777" w:rsidR="007161DA" w:rsidRPr="0086255B" w:rsidRDefault="007161DA" w:rsidP="007161DA">
      <w:pPr>
        <w:pStyle w:val="Point1letter"/>
        <w:numPr>
          <w:ilvl w:val="3"/>
          <w:numId w:val="14"/>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da li je cilj pomoći dodijeljene u okviru prijavljenih mjera očuvanje ekonomske djelatnosti u jednom regionu ili njeno privlačenje iz drugih regiona na unutrašnjem tržištu;</w:t>
      </w:r>
    </w:p>
    <w:p w14:paraId="45A86FAE"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69D146B7" w14:textId="77777777" w:rsidR="007161DA" w:rsidRPr="0086255B" w:rsidRDefault="007161DA" w:rsidP="007161D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ako je odgovor potvrdan, navedite koji je neto ekološki efekat prijavljenih mjera i na koji se način prijavljenim mjerama unapređuje postojeći nivo zaštite životne sredine u državama članicama;</w:t>
      </w:r>
    </w:p>
    <w:p w14:paraId="1C92D8E3"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4897405A" w14:textId="77777777" w:rsidR="007161DA" w:rsidRPr="0086255B" w:rsidRDefault="007161DA" w:rsidP="007161D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 koji način pomoć dodijeljena u okviru prijavljenih mjera nema očigledne negativne efekte na konkurenciju i trgovinu;</w:t>
      </w:r>
    </w:p>
    <w:p w14:paraId="6D8C85E6"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42F9B427" w14:textId="77777777" w:rsidR="007161DA" w:rsidRPr="0086255B" w:rsidRDefault="007161DA" w:rsidP="007161DA">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kad je riječ o individualnoj pomoći, koji su glavni razlozi zbog kojih je korisnik odabrao određenu lokaciju za ulaganja.</w:t>
      </w:r>
    </w:p>
    <w:p w14:paraId="00810FB8"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7244A742"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70 CEEAG-a:</w:t>
      </w:r>
    </w:p>
    <w:p w14:paraId="4ED18FA1" w14:textId="77777777" w:rsidR="007161DA" w:rsidRPr="0086255B" w:rsidRDefault="007161DA" w:rsidP="007161DA">
      <w:pPr>
        <w:pStyle w:val="Point1letter"/>
        <w:numPr>
          <w:ilvl w:val="3"/>
          <w:numId w:val="15"/>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se pomoć u okviru prijavljene šeme može dodjeljivati u maksimalnom periodu od 10 godina od datuma donošenja odluke Komisije kojom se pomoć proglašava usklađenom;</w:t>
      </w:r>
    </w:p>
    <w:p w14:paraId="587FF438"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3FC8F54A" w14:textId="77777777" w:rsidR="007161DA" w:rsidRPr="0086255B" w:rsidRDefault="007161DA" w:rsidP="007161D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vaši nadležni organi, ako žele da produže trajanje šeme nakon isteka tog maksimalnog perioda, ponovno prijaviti mjeru.</w:t>
      </w:r>
    </w:p>
    <w:p w14:paraId="1B76F5C5"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3DBF50E5" w14:textId="77777777" w:rsidR="007161DA" w:rsidRPr="0086255B" w:rsidRDefault="007161DA" w:rsidP="007161DA">
      <w:pPr>
        <w:pStyle w:val="Heading1"/>
        <w:keepNext/>
        <w:numPr>
          <w:ilvl w:val="0"/>
          <w:numId w:val="6"/>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ab/>
        <w:t>Razmatranje pozitivnih efekata pomoći u odnosu na negativne efekte na konkurenciju i trgovinu</w:t>
      </w:r>
    </w:p>
    <w:p w14:paraId="6F8F4239" w14:textId="77777777" w:rsidR="007161DA" w:rsidRPr="0086255B" w:rsidRDefault="007161DA" w:rsidP="007161DA">
      <w:pPr>
        <w:spacing w:before="120" w:after="120"/>
        <w:jc w:val="both"/>
        <w:rPr>
          <w:rFonts w:cstheme="minorHAnsi"/>
          <w:i/>
          <w:noProof/>
        </w:rPr>
      </w:pPr>
      <w:r w:rsidRPr="0086255B">
        <w:rPr>
          <w:rFonts w:cstheme="minorHAnsi"/>
          <w:i/>
          <w:noProof/>
        </w:rPr>
        <w:t xml:space="preserve">Za unos podataka u ovom odjeljku vidjeti odjeljak 3.3. (tačke od 71 do 76) CEEAG-a. </w:t>
      </w:r>
    </w:p>
    <w:p w14:paraId="65EC6729"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72 CEEAG-a, objasnite da li djelatnosti koje se podržavaju u okviru prijavljene mjere/a ispunjavaju kriterijume za ekološki održive ekonomske djelatnosti iz člana 3 Regulative (EU) 2020/852 Evropskog parlamenta i Savjeta</w:t>
      </w:r>
      <w:r w:rsidRPr="0086255B">
        <w:rPr>
          <w:rStyle w:val="FootnoteReference"/>
          <w:rFonts w:asciiTheme="minorHAnsi" w:hAnsiTheme="minorHAnsi" w:cstheme="minorHAnsi"/>
          <w:noProof/>
          <w:sz w:val="22"/>
          <w:lang w:eastAsia="en-GB"/>
        </w:rPr>
        <w:footnoteReference w:id="9"/>
      </w:r>
      <w:r w:rsidRPr="0086255B">
        <w:rPr>
          <w:rFonts w:asciiTheme="minorHAnsi" w:hAnsiTheme="minorHAnsi" w:cstheme="minorHAnsi"/>
          <w:noProof/>
          <w:sz w:val="22"/>
        </w:rPr>
        <w:t>, uključujući načelo „ne nanosi značajnu štetu”, ili druge uporedive metodologije.</w:t>
      </w:r>
    </w:p>
    <w:p w14:paraId="393E83CF"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tblBorders>
        <w:shd w:val="pct15" w:color="auto" w:fill="auto"/>
        <w:tblLook w:val="04A0" w:firstRow="1" w:lastRow="0" w:firstColumn="1" w:lastColumn="0" w:noHBand="0" w:noVBand="1"/>
      </w:tblPr>
      <w:tblGrid>
        <w:gridCol w:w="9016"/>
      </w:tblGrid>
      <w:tr w:rsidR="007161DA" w:rsidRPr="0086255B" w14:paraId="52E14F6F" w14:textId="77777777" w:rsidTr="00D507D9">
        <w:tc>
          <w:tcPr>
            <w:tcW w:w="5000" w:type="pct"/>
            <w:shd w:val="pct15" w:color="auto" w:fill="auto"/>
          </w:tcPr>
          <w:p w14:paraId="2E5375F7" w14:textId="77777777" w:rsidR="007161DA" w:rsidRPr="0086255B" w:rsidRDefault="007161DA" w:rsidP="00D507D9">
            <w:pPr>
              <w:spacing w:before="120" w:after="120"/>
              <w:ind w:left="360" w:hanging="360"/>
              <w:jc w:val="both"/>
              <w:rPr>
                <w:rFonts w:cstheme="minorHAnsi"/>
                <w:b/>
                <w:iCs/>
                <w:noProof/>
                <w:lang w:eastAsia="hr-HR" w:bidi="hr-HR"/>
              </w:rPr>
            </w:pPr>
            <w:r w:rsidRPr="0086255B">
              <w:rPr>
                <w:rFonts w:cstheme="minorHAnsi"/>
                <w:b/>
                <w:noProof/>
                <w:lang w:eastAsia="hr-HR" w:bidi="hr-HR"/>
              </w:rPr>
              <w:t>Odjeljak C: Evaluacija</w:t>
            </w:r>
          </w:p>
        </w:tc>
      </w:tr>
    </w:tbl>
    <w:p w14:paraId="28B132D6" w14:textId="77777777" w:rsidR="007161DA" w:rsidRPr="0086255B" w:rsidRDefault="007161DA" w:rsidP="007161DA">
      <w:pPr>
        <w:spacing w:before="120" w:after="120"/>
        <w:jc w:val="both"/>
        <w:rPr>
          <w:rFonts w:cstheme="minorHAnsi"/>
          <w:i/>
          <w:iCs/>
          <w:noProof/>
        </w:rPr>
      </w:pPr>
      <w:r w:rsidRPr="0086255B">
        <w:rPr>
          <w:rFonts w:cstheme="minorHAnsi"/>
          <w:i/>
          <w:noProof/>
        </w:rPr>
        <w:t>Za unos podataka u ovom odjeljku vidjeti odjeljak 5 (tačke od 455 do 463) CEEAG-a.</w:t>
      </w:r>
    </w:p>
    <w:p w14:paraId="30F80998"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Ako prijavljene mjere premašuju pragove budžeta/troškova iz tačke 456 CEEAG-a, objasnite zašto smatrate da bi trebalo primjeniti izuzetak iz tačke 457 CEEAG-a ili priložite uz ovaj obrazac prijave </w:t>
      </w:r>
      <w:r w:rsidRPr="0086255B">
        <w:rPr>
          <w:rFonts w:asciiTheme="minorHAnsi" w:hAnsiTheme="minorHAnsi" w:cstheme="minorHAnsi"/>
          <w:noProof/>
          <w:sz w:val="22"/>
        </w:rPr>
        <w:lastRenderedPageBreak/>
        <w:t>prilog koji sadrži nacrt plana evaluacije koji obuhvata područje primjene navedeno u tački 458 CEEAG-a</w:t>
      </w:r>
      <w:r w:rsidRPr="0086255B">
        <w:rPr>
          <w:rStyle w:val="FootnoteReference"/>
          <w:rFonts w:asciiTheme="minorHAnsi" w:hAnsiTheme="minorHAnsi" w:cstheme="minorHAnsi"/>
          <w:noProof/>
          <w:sz w:val="22"/>
          <w:lang w:eastAsia="en-GB"/>
        </w:rPr>
        <w:footnoteReference w:id="10"/>
      </w:r>
      <w:r w:rsidRPr="0086255B">
        <w:rPr>
          <w:rFonts w:asciiTheme="minorHAnsi" w:hAnsiTheme="minorHAnsi" w:cstheme="minorHAnsi"/>
          <w:noProof/>
          <w:sz w:val="22"/>
        </w:rPr>
        <w:t>.</w:t>
      </w:r>
    </w:p>
    <w:p w14:paraId="3694DB7E"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07B5515C"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Ako je priložen nacrt plana evaluacije:</w:t>
      </w:r>
    </w:p>
    <w:p w14:paraId="51FEEF11" w14:textId="77777777" w:rsidR="007161DA" w:rsidRPr="0086255B" w:rsidRDefault="007161DA" w:rsidP="007161DA">
      <w:pPr>
        <w:pStyle w:val="Point1letter"/>
        <w:numPr>
          <w:ilvl w:val="3"/>
          <w:numId w:val="16"/>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u nastavku rezime ovog nacrta plana evaluacije iz Priloga;</w:t>
      </w:r>
    </w:p>
    <w:p w14:paraId="3C26454E"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233D8AEB" w14:textId="77777777" w:rsidR="007161DA" w:rsidRPr="0086255B" w:rsidRDefault="007161DA" w:rsidP="007161DA">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se poštovati tačka 460 CEEAG-a;</w:t>
      </w:r>
    </w:p>
    <w:p w14:paraId="0B071B16"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2AA6D9EF" w14:textId="77777777" w:rsidR="007161DA" w:rsidRPr="0086255B" w:rsidRDefault="007161DA" w:rsidP="007161DA">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navedite datum i link na internet stranicu na kojoj će plan evaluacije biti javno dostupan.</w:t>
      </w:r>
    </w:p>
    <w:p w14:paraId="5E036F7A"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44D88A5D"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dokazala usklađenost sa tačkom 459 podtačka (b) CEEAG-a, ako za šemu pomoći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a njeno trajanje prelazi tri godine, potvrdite da ćete dostaviti nacrt plana evaluacije u roku od 30 radnih dana nakon značajne izmjene kojom se budžet šeme povećava na više od 150 miliona EUR u bilo kojoj godini ili više od 750 miliona EUR tokom ukupnog trajanja šeme. </w:t>
      </w:r>
    </w:p>
    <w:p w14:paraId="4240F2F8"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50B5DE1F"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dokazala usklađenost sa tačkom 459 podtačka (c) CEEAG-a, ako za šemu pomoći trenutno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u nastavku potvrdite da se država članica obavezuje da dostavi nacrt plana evaluacije </w:t>
      </w:r>
      <w:r w:rsidRPr="0086255B">
        <w:rPr>
          <w:rFonts w:asciiTheme="minorHAnsi" w:hAnsiTheme="minorHAnsi" w:cstheme="minorHAnsi"/>
          <w:noProof/>
          <w:sz w:val="22"/>
          <w:shd w:val="clear" w:color="auto" w:fill="FFFFFF"/>
        </w:rPr>
        <w:t>u roku od 30 radnih dana nakon što se u zvaničnoj računovodstvenoj dokumentaciji proknjiže rashodi koji prelaze 150 miliona EUR u prethodnoj godinu.</w:t>
      </w:r>
      <w:r w:rsidRPr="0086255B">
        <w:rPr>
          <w:rFonts w:asciiTheme="minorHAnsi" w:hAnsiTheme="minorHAnsi" w:cstheme="minorHAnsi"/>
          <w:noProof/>
          <w:sz w:val="22"/>
        </w:rPr>
        <w:t xml:space="preserve"> </w:t>
      </w:r>
    </w:p>
    <w:p w14:paraId="6C1736C8"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519D8998" w14:textId="77777777" w:rsidR="007161DA" w:rsidRPr="0086255B" w:rsidRDefault="007161DA" w:rsidP="007161DA">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tačkom 461 CEEAG-a:</w:t>
      </w:r>
    </w:p>
    <w:p w14:paraId="23B47EA3" w14:textId="77777777" w:rsidR="007161DA" w:rsidRPr="0086255B" w:rsidRDefault="007161DA" w:rsidP="007161DA">
      <w:pPr>
        <w:pStyle w:val="Point1letter"/>
        <w:numPr>
          <w:ilvl w:val="3"/>
          <w:numId w:val="17"/>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da li je nezavisni ekspert već odabran ili će biti odabran u budućnosti;</w:t>
      </w:r>
    </w:p>
    <w:p w14:paraId="5E6AF4B3"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483A6DCA" w14:textId="77777777" w:rsidR="007161DA" w:rsidRPr="0086255B" w:rsidRDefault="007161DA" w:rsidP="007161DA">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unesite podatke o postupku odabira eksperta;</w:t>
      </w:r>
    </w:p>
    <w:p w14:paraId="0492B468"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0B1F9AFA" w14:textId="77777777" w:rsidR="007161DA" w:rsidRPr="0086255B" w:rsidRDefault="007161DA" w:rsidP="007161DA">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obrazložite na koji je način ekspert nezavisan od nadležnog organa koji dodjeljuje pomoć.</w:t>
      </w:r>
    </w:p>
    <w:p w14:paraId="56892E34"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67BE625F"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potvrdila usklađenost sa tačkom 461 CEEAG-a: </w:t>
      </w:r>
    </w:p>
    <w:p w14:paraId="0DD0BC6B" w14:textId="77777777" w:rsidR="007161DA" w:rsidRPr="0086255B" w:rsidRDefault="007161DA" w:rsidP="007161DA">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navedite predložene rokove za podnošenje privremenog i završnog izvještaja o evaluaciji. Napominjemo da se završni izvještaj o evaluaciji mora blagovremeno dostaviti Komisiji kako bi se omogućila procjena mogućeg produženja šeme pomoći, a najkasnije devet mjeseci prije isteka šeme, u skladu sa tačkom 463 CEEAG-a. Napominjemo i da bi se taj rok mogao skratiti za šeme kod kojih se zahtjev za evaluaciju aktivira u posljednje dvije godine njihove primjene;</w:t>
      </w:r>
    </w:p>
    <w:p w14:paraId="1BD9098C"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70500DEF" w14:textId="77777777" w:rsidR="007161DA" w:rsidRPr="0086255B" w:rsidRDefault="007161DA" w:rsidP="007161DA">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potvrdite da će privremeni i završni izvještaj o evaluaciji biti objavljen. Navedite datum i link na internet stranicu na kojoj će ovi izvještaji biti dostupni javnosti.</w:t>
      </w:r>
    </w:p>
    <w:p w14:paraId="4A336E01"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320FF0A9" w14:textId="77777777" w:rsidR="007161DA" w:rsidRPr="0086255B" w:rsidRDefault="007161DA" w:rsidP="007161DA">
      <w:pPr>
        <w:tabs>
          <w:tab w:val="left" w:leader="dot" w:pos="9072"/>
        </w:tabs>
        <w:spacing w:before="120" w:after="120"/>
        <w:jc w:val="both"/>
        <w:rPr>
          <w:rFonts w:cstheme="minorHAnsi"/>
          <w:noProof/>
        </w:rPr>
      </w:pPr>
      <w:r w:rsidRPr="0086255B">
        <w:rPr>
          <w:rFonts w:cstheme="minorHAnsi"/>
          <w:noProof/>
        </w:rPr>
        <w:tab/>
      </w:r>
    </w:p>
    <w:p w14:paraId="28904422" w14:textId="77777777" w:rsidR="007161DA" w:rsidRPr="0086255B" w:rsidRDefault="007161DA" w:rsidP="007161DA">
      <w:pPr>
        <w:tabs>
          <w:tab w:val="left" w:leader="dot" w:pos="9072"/>
        </w:tabs>
        <w:spacing w:before="120" w:after="120"/>
        <w:jc w:val="both"/>
        <w:rPr>
          <w:rFonts w:cstheme="minorHAns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016"/>
      </w:tblGrid>
      <w:tr w:rsidR="007161DA" w:rsidRPr="0086255B" w14:paraId="31A27B9D" w14:textId="77777777" w:rsidTr="00D507D9">
        <w:tc>
          <w:tcPr>
            <w:tcW w:w="5000" w:type="pct"/>
            <w:shd w:val="pct15" w:color="auto" w:fill="auto"/>
          </w:tcPr>
          <w:p w14:paraId="4192A3CB" w14:textId="77777777" w:rsidR="007161DA" w:rsidRPr="0086255B" w:rsidRDefault="007161DA" w:rsidP="00D507D9">
            <w:pPr>
              <w:spacing w:before="120" w:after="120"/>
              <w:jc w:val="both"/>
              <w:rPr>
                <w:rFonts w:cstheme="minorHAnsi"/>
                <w:b/>
                <w:iCs/>
                <w:noProof/>
                <w:lang w:eastAsia="hr-HR" w:bidi="hr-HR"/>
              </w:rPr>
            </w:pPr>
            <w:r w:rsidRPr="0086255B">
              <w:rPr>
                <w:rFonts w:cstheme="minorHAnsi"/>
                <w:b/>
                <w:noProof/>
                <w:lang w:eastAsia="hr-HR" w:bidi="hr-HR"/>
              </w:rPr>
              <w:t>Odjeljak D: Izvještavanje i praćenje</w:t>
            </w:r>
          </w:p>
        </w:tc>
      </w:tr>
    </w:tbl>
    <w:p w14:paraId="416CF9D8" w14:textId="77777777" w:rsidR="007161DA" w:rsidRPr="0086255B" w:rsidRDefault="007161DA" w:rsidP="007161DA">
      <w:pPr>
        <w:spacing w:before="120" w:after="120"/>
        <w:jc w:val="both"/>
        <w:rPr>
          <w:rFonts w:cstheme="minorHAnsi"/>
          <w:i/>
          <w:iCs/>
          <w:noProof/>
        </w:rPr>
      </w:pPr>
      <w:r w:rsidRPr="0086255B">
        <w:rPr>
          <w:rFonts w:cstheme="minorHAnsi"/>
          <w:i/>
          <w:noProof/>
        </w:rPr>
        <w:t>Za unos podataka u ovom odjeljku vidjeti odjeljak 6 (tačke 464 i 465) CEEAG-a.</w:t>
      </w:r>
    </w:p>
    <w:p w14:paraId="0CB9BC12" w14:textId="77777777" w:rsidR="007161DA" w:rsidRPr="0086255B" w:rsidRDefault="007161DA" w:rsidP="007161DA">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će država članica ispuniti zahtjeve za izvještavanje i praćenje iz odjeljka 6 tačke 464 i 465 CEEAG-a.</w:t>
      </w:r>
    </w:p>
    <w:p w14:paraId="6CDD6243" w14:textId="77777777" w:rsidR="007161DA" w:rsidRPr="007161DA" w:rsidRDefault="007161DA" w:rsidP="007161DA">
      <w:pPr>
        <w:tabs>
          <w:tab w:val="left" w:leader="dot" w:pos="9072"/>
        </w:tabs>
        <w:spacing w:before="120" w:after="120"/>
        <w:jc w:val="both"/>
        <w:rPr>
          <w:rFonts w:cstheme="minorHAnsi"/>
          <w:noProof/>
        </w:rPr>
        <w:sectPr w:rsidR="007161DA" w:rsidRPr="007161DA" w:rsidSect="00685C3E">
          <w:footnotePr>
            <w:numRestart w:val="eachSect"/>
          </w:footnotePr>
          <w:pgSz w:w="11906" w:h="16838" w:code="9"/>
          <w:pgMar w:top="1440" w:right="1440" w:bottom="1440" w:left="1440" w:header="708" w:footer="708" w:gutter="0"/>
          <w:cols w:space="708"/>
          <w:docGrid w:linePitch="360"/>
        </w:sectPr>
      </w:pPr>
      <w:bookmarkStart w:id="3" w:name="_GoBack"/>
      <w:bookmarkEnd w:id="3"/>
      <w:r w:rsidRPr="007161DA">
        <w:rPr>
          <w:rFonts w:cstheme="minorHAnsi"/>
          <w:noProof/>
        </w:rPr>
        <w:tab/>
      </w:r>
    </w:p>
    <w:p w14:paraId="3EC6F7B3" w14:textId="4C70C7E5" w:rsidR="001E27D7" w:rsidRDefault="007161DA" w:rsidP="007161DA">
      <w:r w:rsidRPr="0086255B">
        <w:rPr>
          <w:rFonts w:cstheme="minorHAnsi"/>
          <w:noProof/>
        </w:rPr>
        <w:lastRenderedPageBreak/>
        <w:tab/>
      </w:r>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FD01" w14:textId="77777777" w:rsidR="000E07FE" w:rsidRDefault="000E07FE" w:rsidP="007161DA">
      <w:pPr>
        <w:spacing w:after="0" w:line="240" w:lineRule="auto"/>
      </w:pPr>
      <w:r>
        <w:separator/>
      </w:r>
    </w:p>
  </w:endnote>
  <w:endnote w:type="continuationSeparator" w:id="0">
    <w:p w14:paraId="757EFD2A" w14:textId="77777777" w:rsidR="000E07FE" w:rsidRDefault="000E07FE" w:rsidP="0071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CF628" w14:textId="77777777" w:rsidR="000E07FE" w:rsidRDefault="000E07FE" w:rsidP="007161DA">
      <w:pPr>
        <w:spacing w:after="0" w:line="240" w:lineRule="auto"/>
      </w:pPr>
      <w:r>
        <w:separator/>
      </w:r>
    </w:p>
  </w:footnote>
  <w:footnote w:type="continuationSeparator" w:id="0">
    <w:p w14:paraId="1FF8DBE4" w14:textId="77777777" w:rsidR="000E07FE" w:rsidRDefault="000E07FE" w:rsidP="007161DA">
      <w:pPr>
        <w:spacing w:after="0" w:line="240" w:lineRule="auto"/>
      </w:pPr>
      <w:r>
        <w:continuationSeparator/>
      </w:r>
    </w:p>
  </w:footnote>
  <w:footnote w:id="1">
    <w:p w14:paraId="1DB16F5D" w14:textId="77777777" w:rsidR="007161DA" w:rsidRPr="004E6EC5" w:rsidRDefault="007161DA" w:rsidP="007161DA">
      <w:pPr>
        <w:pStyle w:val="FootnoteText"/>
        <w:spacing w:before="0"/>
        <w:ind w:left="0" w:firstLine="0"/>
        <w:contextualSpacing/>
        <w:rPr>
          <w:rFonts w:asciiTheme="minorHAnsi" w:hAnsiTheme="minorHAnsi" w:cstheme="minorHAnsi"/>
        </w:rPr>
      </w:pPr>
      <w:r w:rsidRPr="001D3786">
        <w:rPr>
          <w:rStyle w:val="FootnoteReference"/>
          <w:rFonts w:asciiTheme="minorHAnsi" w:hAnsiTheme="minorHAnsi" w:cstheme="minorHAnsi"/>
        </w:rPr>
        <w:footnoteRef/>
      </w:r>
      <w:r>
        <w:rPr>
          <w:rFonts w:asciiTheme="minorHAnsi" w:hAnsiTheme="minorHAnsi" w:cstheme="minorHAnsi"/>
        </w:rPr>
        <w:t xml:space="preserve"> </w:t>
      </w:r>
      <w:proofErr w:type="spellStart"/>
      <w:r w:rsidRPr="001D3786">
        <w:rPr>
          <w:rFonts w:asciiTheme="minorHAnsi" w:hAnsiTheme="minorHAnsi" w:cstheme="minorHAnsi"/>
        </w:rPr>
        <w:t>Napominjemo</w:t>
      </w:r>
      <w:proofErr w:type="spellEnd"/>
      <w:r w:rsidRPr="001D3786">
        <w:rPr>
          <w:rFonts w:asciiTheme="minorHAnsi" w:hAnsiTheme="minorHAnsi" w:cstheme="minorHAnsi"/>
        </w:rPr>
        <w:t xml:space="preserve"> da se za </w:t>
      </w:r>
      <w:proofErr w:type="spellStart"/>
      <w:r w:rsidRPr="001D3786">
        <w:rPr>
          <w:rFonts w:asciiTheme="minorHAnsi" w:hAnsiTheme="minorHAnsi" w:cstheme="minorHAnsi"/>
        </w:rPr>
        <w:t>šemu</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pomoći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trajanje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odnosi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na</w:t>
      </w:r>
      <w:proofErr w:type="spellEnd"/>
      <w:r w:rsidRPr="001D3786">
        <w:rPr>
          <w:rFonts w:asciiTheme="minorHAnsi" w:hAnsiTheme="minorHAnsi" w:cstheme="minorHAnsi"/>
        </w:rPr>
        <w:t xml:space="preserve"> period </w:t>
      </w:r>
      <w:proofErr w:type="spellStart"/>
      <w:r w:rsidRPr="001D3786">
        <w:rPr>
          <w:rFonts w:asciiTheme="minorHAnsi" w:hAnsiTheme="minorHAnsi" w:cstheme="minorHAnsi"/>
        </w:rPr>
        <w:t>tokom</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kojeg</w:t>
      </w:r>
      <w:proofErr w:type="spellEnd"/>
      <w:r w:rsidRPr="001D3786">
        <w:rPr>
          <w:rFonts w:asciiTheme="minorHAnsi" w:hAnsiTheme="minorHAnsi" w:cstheme="minorHAnsi"/>
        </w:rPr>
        <w:t xml:space="preserve"> se </w:t>
      </w:r>
      <w:proofErr w:type="spellStart"/>
      <w:r w:rsidRPr="001D3786">
        <w:rPr>
          <w:rFonts w:asciiTheme="minorHAnsi" w:hAnsiTheme="minorHAnsi" w:cstheme="minorHAnsi"/>
        </w:rPr>
        <w:t>može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podnijeti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zahtjev</w:t>
      </w:r>
      <w:proofErr w:type="spellEnd"/>
      <w:r w:rsidRPr="001D3786">
        <w:rPr>
          <w:rFonts w:asciiTheme="minorHAnsi" w:hAnsiTheme="minorHAnsi" w:cstheme="minorHAnsi"/>
        </w:rPr>
        <w:t xml:space="preserve"> za </w:t>
      </w:r>
      <w:proofErr w:type="spellStart"/>
      <w:r w:rsidRPr="001D3786">
        <w:rPr>
          <w:rFonts w:asciiTheme="minorHAnsi" w:hAnsiTheme="minorHAnsi" w:cstheme="minorHAnsi"/>
        </w:rPr>
        <w:t>pomoć</w:t>
      </w:r>
      <w:proofErr w:type="spellEnd"/>
      <w:r w:rsidRPr="004E6EC5">
        <w:rPr>
          <w:rFonts w:asciiTheme="minorHAnsi" w:hAnsiTheme="minorHAnsi" w:cstheme="minorHAnsi"/>
        </w:rPr>
        <w:t xml:space="preserve"> i u </w:t>
      </w:r>
      <w:proofErr w:type="spellStart"/>
      <w:r w:rsidRPr="004E6EC5">
        <w:rPr>
          <w:rFonts w:asciiTheme="minorHAnsi" w:hAnsiTheme="minorHAnsi" w:cstheme="minorHAnsi"/>
        </w:rPr>
        <w:t>kojem</w:t>
      </w:r>
      <w:proofErr w:type="spellEnd"/>
      <w:r w:rsidRPr="004E6EC5">
        <w:rPr>
          <w:rFonts w:asciiTheme="minorHAnsi" w:hAnsiTheme="minorHAnsi" w:cstheme="minorHAnsi"/>
        </w:rPr>
        <w:t xml:space="preserve"> se o </w:t>
      </w:r>
      <w:proofErr w:type="spellStart"/>
      <w:r w:rsidRPr="004E6EC5">
        <w:rPr>
          <w:rFonts w:asciiTheme="minorHAnsi" w:hAnsiTheme="minorHAnsi" w:cstheme="minorHAnsi"/>
        </w:rPr>
        <w:t>njemu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odlučuje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uključujući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vrijeme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koje</w:t>
      </w:r>
      <w:proofErr w:type="spellEnd"/>
      <w:r w:rsidRPr="004E6EC5">
        <w:rPr>
          <w:rFonts w:asciiTheme="minorHAnsi" w:hAnsiTheme="minorHAnsi" w:cstheme="minorHAnsi"/>
        </w:rPr>
        <w:t xml:space="preserve"> je </w:t>
      </w:r>
      <w:proofErr w:type="spellStart"/>
      <w:r w:rsidRPr="004E6EC5">
        <w:rPr>
          <w:rFonts w:asciiTheme="minorHAnsi" w:hAnsiTheme="minorHAnsi" w:cstheme="minorHAnsi"/>
        </w:rPr>
        <w:t>nacionalnim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organima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potrebno</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odobravanje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zahtjeva</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pomoć</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navedeno</w:t>
      </w:r>
      <w:proofErr w:type="spellEnd"/>
      <w:r w:rsidRPr="004E6EC5">
        <w:rPr>
          <w:rFonts w:asciiTheme="minorHAnsi" w:hAnsiTheme="minorHAnsi" w:cstheme="minorHAnsi"/>
        </w:rPr>
        <w:t xml:space="preserve"> u </w:t>
      </w:r>
      <w:proofErr w:type="spellStart"/>
      <w:r w:rsidRPr="004E6EC5">
        <w:rPr>
          <w:rFonts w:asciiTheme="minorHAnsi" w:hAnsiTheme="minorHAnsi" w:cstheme="minorHAnsi"/>
        </w:rPr>
        <w:t>ovom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pitanju</w:t>
      </w:r>
      <w:proofErr w:type="spellEnd"/>
      <w:r w:rsidRPr="004E6EC5">
        <w:rPr>
          <w:rFonts w:asciiTheme="minorHAnsi" w:hAnsiTheme="minorHAnsi" w:cstheme="minorHAnsi"/>
        </w:rPr>
        <w:t xml:space="preserve"> ne </w:t>
      </w:r>
      <w:proofErr w:type="spellStart"/>
      <w:r w:rsidRPr="004E6EC5">
        <w:rPr>
          <w:rFonts w:asciiTheme="minorHAnsi" w:hAnsiTheme="minorHAnsi" w:cstheme="minorHAnsi"/>
        </w:rPr>
        <w:t>odnosi</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na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ugovora</w:t>
      </w:r>
      <w:proofErr w:type="spellEnd"/>
      <w:r w:rsidRPr="004E6EC5">
        <w:rPr>
          <w:rFonts w:asciiTheme="minorHAnsi" w:hAnsiTheme="minorHAnsi" w:cstheme="minorHAnsi"/>
        </w:rPr>
        <w:t xml:space="preserve"> </w:t>
      </w:r>
      <w:proofErr w:type="spellStart"/>
      <w:r>
        <w:rPr>
          <w:rFonts w:asciiTheme="minorHAnsi" w:hAnsiTheme="minorHAnsi" w:cstheme="minorHAnsi"/>
        </w:rPr>
        <w:t>zaključenih</w:t>
      </w:r>
      <w:proofErr w:type="spellEnd"/>
      <w:r>
        <w:rPr>
          <w:rFonts w:asciiTheme="minorHAnsi" w:hAnsiTheme="minorHAnsi" w:cstheme="minorHAnsi"/>
        </w:rPr>
        <w:t xml:space="preserve"> </w:t>
      </w:r>
      <w:r w:rsidRPr="004E6EC5">
        <w:rPr>
          <w:rFonts w:asciiTheme="minorHAnsi" w:hAnsiTheme="minorHAnsi" w:cstheme="minorHAnsi"/>
        </w:rPr>
        <w:t xml:space="preserve">u </w:t>
      </w:r>
      <w:proofErr w:type="spellStart"/>
      <w:r w:rsidRPr="004E6EC5">
        <w:rPr>
          <w:rFonts w:asciiTheme="minorHAnsi" w:hAnsiTheme="minorHAnsi" w:cstheme="minorHAnsi"/>
        </w:rPr>
        <w:t>okviru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šeme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pomoći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w:t>
      </w:r>
      <w:r>
        <w:rPr>
          <w:rFonts w:asciiTheme="minorHAnsi" w:hAnsiTheme="minorHAnsi" w:cstheme="minorHAnsi"/>
        </w:rPr>
        <w:t>a</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može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nastaviti</w:t>
      </w:r>
      <w:proofErr w:type="spellEnd"/>
      <w:r w:rsidRPr="004E6EC5">
        <w:rPr>
          <w:rFonts w:asciiTheme="minorHAnsi" w:hAnsiTheme="minorHAnsi" w:cstheme="minorHAnsi"/>
        </w:rPr>
        <w:t xml:space="preserve"> i </w:t>
      </w:r>
      <w:proofErr w:type="spellStart"/>
      <w:r w:rsidRPr="004E6EC5">
        <w:rPr>
          <w:rFonts w:asciiTheme="minorHAnsi" w:hAnsiTheme="minorHAnsi" w:cstheme="minorHAnsi"/>
        </w:rPr>
        <w:t>nakon</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isteka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mjere</w:t>
      </w:r>
      <w:proofErr w:type="spellEnd"/>
      <w:r w:rsidRPr="004E6EC5">
        <w:rPr>
          <w:rFonts w:asciiTheme="minorHAnsi" w:hAnsiTheme="minorHAnsi" w:cstheme="minorHAnsi"/>
        </w:rPr>
        <w:t>.</w:t>
      </w:r>
    </w:p>
  </w:footnote>
  <w:footnote w:id="2">
    <w:p w14:paraId="3B0A0E17" w14:textId="77777777" w:rsidR="007161DA" w:rsidRPr="009960B4" w:rsidRDefault="007161DA" w:rsidP="007161DA">
      <w:pPr>
        <w:pStyle w:val="FootnoteText"/>
        <w:spacing w:before="0" w:after="0"/>
        <w:ind w:left="0" w:firstLine="0"/>
        <w:contextualSpacing/>
        <w:rPr>
          <w:rFonts w:asciiTheme="minorHAnsi" w:hAnsiTheme="minorHAnsi" w:cstheme="minorHAnsi"/>
        </w:rPr>
      </w:pPr>
      <w:r w:rsidRPr="009960B4">
        <w:rPr>
          <w:rStyle w:val="FootnoteReference"/>
          <w:rFonts w:asciiTheme="minorHAnsi" w:hAnsiTheme="minorHAnsi" w:cstheme="minorHAnsi"/>
        </w:rPr>
        <w:footnoteRef/>
      </w:r>
      <w:r>
        <w:rPr>
          <w:rFonts w:asciiTheme="minorHAnsi" w:hAnsiTheme="minorHAnsi" w:cstheme="minorHAnsi"/>
        </w:rPr>
        <w:t xml:space="preserve"> </w:t>
      </w:r>
      <w:proofErr w:type="spellStart"/>
      <w:r w:rsidRPr="009960B4">
        <w:rPr>
          <w:rFonts w:asciiTheme="minorHAnsi" w:hAnsiTheme="minorHAnsi" w:cstheme="minorHAnsi"/>
        </w:rPr>
        <w:t>Napominjemo</w:t>
      </w:r>
      <w:proofErr w:type="spellEnd"/>
      <w:r w:rsidRPr="009960B4">
        <w:rPr>
          <w:rFonts w:asciiTheme="minorHAnsi" w:hAnsiTheme="minorHAnsi" w:cstheme="minorHAnsi"/>
        </w:rPr>
        <w:t xml:space="preserve"> da </w:t>
      </w:r>
      <w:proofErr w:type="spellStart"/>
      <w:r w:rsidRPr="009960B4">
        <w:rPr>
          <w:rFonts w:asciiTheme="minorHAnsi" w:hAnsiTheme="minorHAnsi" w:cstheme="minorHAnsi"/>
        </w:rPr>
        <w:t>promjena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stvarnog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ili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procijenjenog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budžeta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može</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predstavljati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izmjenu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pomoći</w:t>
      </w:r>
      <w:proofErr w:type="spellEnd"/>
      <w:r w:rsidRPr="009960B4">
        <w:rPr>
          <w:rFonts w:asciiTheme="minorHAnsi" w:hAnsiTheme="minorHAnsi" w:cstheme="minorHAnsi"/>
        </w:rPr>
        <w:t xml:space="preserve"> za </w:t>
      </w:r>
      <w:proofErr w:type="spellStart"/>
      <w:r w:rsidRPr="009960B4">
        <w:rPr>
          <w:rFonts w:asciiTheme="minorHAnsi" w:hAnsiTheme="minorHAnsi" w:cstheme="minorHAnsi"/>
        </w:rPr>
        <w:t>koju</w:t>
      </w:r>
      <w:proofErr w:type="spellEnd"/>
      <w:r w:rsidRPr="009960B4">
        <w:rPr>
          <w:rFonts w:asciiTheme="minorHAnsi" w:hAnsiTheme="minorHAnsi" w:cstheme="minorHAnsi"/>
        </w:rPr>
        <w:t xml:space="preserve"> je </w:t>
      </w:r>
      <w:proofErr w:type="spellStart"/>
      <w:r w:rsidRPr="009960B4">
        <w:rPr>
          <w:rFonts w:asciiTheme="minorHAnsi" w:hAnsiTheme="minorHAnsi" w:cstheme="minorHAnsi"/>
        </w:rPr>
        <w:t>potrebno</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podnijeti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novu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prijavu</w:t>
      </w:r>
      <w:proofErr w:type="spellEnd"/>
      <w:r w:rsidRPr="009960B4">
        <w:rPr>
          <w:rFonts w:asciiTheme="minorHAnsi" w:hAnsiTheme="minorHAnsi" w:cstheme="minorHAnsi"/>
        </w:rPr>
        <w:t>.</w:t>
      </w:r>
    </w:p>
  </w:footnote>
  <w:footnote w:id="3">
    <w:p w14:paraId="0BCB50E4" w14:textId="77777777" w:rsidR="007161DA" w:rsidRPr="005C447E" w:rsidRDefault="007161DA" w:rsidP="007161DA">
      <w:pPr>
        <w:pStyle w:val="FootnoteText"/>
        <w:spacing w:before="0"/>
        <w:ind w:left="0" w:firstLine="0"/>
        <w:contextualSpacing/>
        <w:rPr>
          <w:rFonts w:asciiTheme="minorHAnsi" w:hAnsiTheme="minorHAnsi" w:cstheme="minorHAnsi"/>
        </w:rPr>
      </w:pPr>
      <w:r w:rsidRPr="005C447E">
        <w:rPr>
          <w:rStyle w:val="FootnoteReference"/>
          <w:rFonts w:asciiTheme="minorHAnsi" w:hAnsiTheme="minorHAnsi" w:cstheme="minorHAnsi"/>
        </w:rPr>
        <w:footnoteRef/>
      </w:r>
      <w:r>
        <w:rPr>
          <w:rFonts w:asciiTheme="minorHAnsi" w:hAnsiTheme="minorHAnsi" w:cstheme="minorHAnsi"/>
        </w:rPr>
        <w:t xml:space="preserve"> </w:t>
      </w:r>
      <w:proofErr w:type="spellStart"/>
      <w:r>
        <w:rPr>
          <w:rFonts w:asciiTheme="minorHAnsi" w:hAnsiTheme="minorHAnsi" w:cstheme="minorHAnsi"/>
        </w:rPr>
        <w:t>Napominjemo</w:t>
      </w:r>
      <w:proofErr w:type="spellEnd"/>
      <w:r>
        <w:rPr>
          <w:rFonts w:asciiTheme="minorHAnsi" w:hAnsiTheme="minorHAnsi" w:cstheme="minorHAnsi"/>
        </w:rPr>
        <w:t xml:space="preserve"> da </w:t>
      </w:r>
      <w:proofErr w:type="spellStart"/>
      <w:r>
        <w:rPr>
          <w:rFonts w:asciiTheme="minorHAnsi" w:hAnsiTheme="minorHAnsi" w:cstheme="minorHAnsi"/>
        </w:rPr>
        <w:t>tačke</w:t>
      </w:r>
      <w:proofErr w:type="spellEnd"/>
      <w:r>
        <w:rPr>
          <w:rFonts w:asciiTheme="minorHAnsi" w:hAnsiTheme="minorHAnsi" w:cstheme="minorHAnsi"/>
        </w:rPr>
        <w:t xml:space="preserve"> 38, 52, 165, 166 i 167 </w:t>
      </w:r>
      <w:proofErr w:type="spellStart"/>
      <w:r>
        <w:rPr>
          <w:rFonts w:asciiTheme="minorHAnsi" w:hAnsiTheme="minorHAnsi" w:cstheme="minorHAnsi"/>
        </w:rPr>
        <w:t>kao</w:t>
      </w:r>
      <w:proofErr w:type="spellEnd"/>
      <w:r>
        <w:rPr>
          <w:rFonts w:asciiTheme="minorHAnsi" w:hAnsiTheme="minorHAnsi" w:cstheme="minorHAnsi"/>
        </w:rPr>
        <w:t xml:space="preserve"> i </w:t>
      </w:r>
      <w:proofErr w:type="spellStart"/>
      <w:r>
        <w:rPr>
          <w:rFonts w:asciiTheme="minorHAnsi" w:hAnsiTheme="minorHAnsi" w:cstheme="minorHAnsi"/>
        </w:rPr>
        <w:t>fusnote</w:t>
      </w:r>
      <w:proofErr w:type="spellEnd"/>
      <w:r>
        <w:rPr>
          <w:rFonts w:asciiTheme="minorHAnsi" w:hAnsiTheme="minorHAnsi" w:cstheme="minorHAnsi"/>
        </w:rPr>
        <w:t xml:space="preserve"> 39 i 45 CEEAG-a </w:t>
      </w:r>
      <w:proofErr w:type="spellStart"/>
      <w:r>
        <w:rPr>
          <w:rFonts w:asciiTheme="minorHAnsi" w:hAnsiTheme="minorHAnsi" w:cstheme="minorHAnsi"/>
        </w:rPr>
        <w:t>sadrže</w:t>
      </w:r>
      <w:proofErr w:type="spellEnd"/>
      <w:r w:rsidRPr="005C447E">
        <w:rPr>
          <w:rFonts w:asciiTheme="minorHAnsi" w:hAnsiTheme="minorHAnsi" w:cstheme="minorHAnsi"/>
        </w:rPr>
        <w:t xml:space="preserve"> </w:t>
      </w:r>
      <w:proofErr w:type="spellStart"/>
      <w:r w:rsidRPr="005C447E">
        <w:rPr>
          <w:rFonts w:asciiTheme="minorHAnsi" w:hAnsiTheme="minorHAnsi" w:cstheme="minorHAnsi"/>
        </w:rPr>
        <w:t>dodatne</w:t>
      </w:r>
      <w:proofErr w:type="spellEnd"/>
      <w:r>
        <w:rPr>
          <w:rFonts w:asciiTheme="minorHAnsi" w:hAnsiTheme="minorHAnsi" w:cstheme="minorHAnsi"/>
        </w:rPr>
        <w:t xml:space="preserve"> </w:t>
      </w:r>
      <w:proofErr w:type="spellStart"/>
      <w:r>
        <w:rPr>
          <w:rFonts w:asciiTheme="minorHAnsi" w:hAnsiTheme="minorHAnsi" w:cstheme="minorHAnsi"/>
        </w:rPr>
        <w:t>smjernice</w:t>
      </w:r>
      <w:proofErr w:type="spellEnd"/>
      <w:r>
        <w:rPr>
          <w:rFonts w:asciiTheme="minorHAnsi" w:hAnsiTheme="minorHAnsi" w:cstheme="minorHAnsi"/>
        </w:rPr>
        <w:t xml:space="preserve"> za </w:t>
      </w:r>
      <w:proofErr w:type="spellStart"/>
      <w:r>
        <w:rPr>
          <w:rFonts w:asciiTheme="minorHAnsi" w:hAnsiTheme="minorHAnsi" w:cstheme="minorHAnsi"/>
        </w:rPr>
        <w:t>utvrđivanje</w:t>
      </w:r>
      <w:proofErr w:type="spellEnd"/>
      <w:r>
        <w:rPr>
          <w:rFonts w:asciiTheme="minorHAnsi" w:hAnsiTheme="minorHAnsi" w:cstheme="minorHAnsi"/>
        </w:rPr>
        <w:t xml:space="preserve"> </w:t>
      </w:r>
      <w:proofErr w:type="spellStart"/>
      <w:r>
        <w:rPr>
          <w:rFonts w:asciiTheme="minorHAnsi" w:hAnsiTheme="minorHAnsi" w:cstheme="minorHAnsi"/>
        </w:rPr>
        <w:t>vjerov</w:t>
      </w:r>
      <w:r w:rsidRPr="005C447E">
        <w:rPr>
          <w:rFonts w:asciiTheme="minorHAnsi" w:hAnsiTheme="minorHAnsi" w:cstheme="minorHAnsi"/>
        </w:rPr>
        <w:t>atnog</w:t>
      </w:r>
      <w:proofErr w:type="spellEnd"/>
      <w:r w:rsidRPr="005C447E">
        <w:rPr>
          <w:rFonts w:asciiTheme="minorHAnsi" w:hAnsiTheme="minorHAnsi" w:cstheme="minorHAnsi"/>
        </w:rPr>
        <w:t xml:space="preserve"> </w:t>
      </w:r>
      <w:proofErr w:type="spellStart"/>
      <w:r>
        <w:rPr>
          <w:rFonts w:asciiTheme="minorHAnsi" w:hAnsiTheme="minorHAnsi" w:cstheme="minorHAnsi"/>
        </w:rPr>
        <w:t>uporednog</w:t>
      </w:r>
      <w:proofErr w:type="spellEnd"/>
      <w:r w:rsidRPr="005C447E">
        <w:rPr>
          <w:rFonts w:asciiTheme="minorHAnsi" w:hAnsiTheme="minorHAnsi" w:cstheme="minorHAnsi"/>
        </w:rPr>
        <w:t xml:space="preserve"> </w:t>
      </w:r>
      <w:proofErr w:type="spellStart"/>
      <w:r w:rsidRPr="005C447E">
        <w:rPr>
          <w:rFonts w:asciiTheme="minorHAnsi" w:hAnsiTheme="minorHAnsi" w:cstheme="minorHAnsi"/>
        </w:rPr>
        <w:t>scenarija</w:t>
      </w:r>
      <w:proofErr w:type="spellEnd"/>
      <w:r w:rsidRPr="005C447E">
        <w:rPr>
          <w:rFonts w:asciiTheme="minorHAnsi" w:hAnsiTheme="minorHAnsi" w:cstheme="minorHAnsi"/>
        </w:rPr>
        <w:t>.</w:t>
      </w:r>
    </w:p>
  </w:footnote>
  <w:footnote w:id="4">
    <w:p w14:paraId="11EAE7B7" w14:textId="77777777" w:rsidR="007161DA" w:rsidRPr="00F27197" w:rsidRDefault="007161DA" w:rsidP="007161DA">
      <w:pPr>
        <w:pStyle w:val="FootnoteText"/>
        <w:spacing w:before="0"/>
        <w:ind w:left="0" w:firstLine="0"/>
        <w:contextualSpacing/>
        <w:rPr>
          <w:rFonts w:asciiTheme="minorHAnsi" w:hAnsiTheme="minorHAnsi" w:cstheme="minorHAnsi"/>
          <w:lang w:val="sr-Latn-RS"/>
        </w:rPr>
      </w:pPr>
      <w:r w:rsidRPr="00F27197">
        <w:rPr>
          <w:rStyle w:val="FootnoteReference"/>
          <w:rFonts w:asciiTheme="minorHAnsi" w:hAnsiTheme="minorHAnsi" w:cstheme="minorHAnsi"/>
        </w:rPr>
        <w:footnoteRef/>
      </w:r>
      <w:r w:rsidRPr="00F27197">
        <w:rPr>
          <w:rFonts w:asciiTheme="minorHAnsi" w:hAnsiTheme="minorHAnsi" w:cstheme="minorHAnsi"/>
        </w:rPr>
        <w:t xml:space="preserve"> </w:t>
      </w:r>
      <w:r w:rsidRPr="00F27197">
        <w:rPr>
          <w:rFonts w:asciiTheme="minorHAnsi" w:hAnsiTheme="minorHAnsi" w:cstheme="minorHAnsi"/>
        </w:rPr>
        <w:t>„</w:t>
      </w:r>
      <w:proofErr w:type="spellStart"/>
      <w:r w:rsidRPr="00F27197">
        <w:rPr>
          <w:rFonts w:asciiTheme="minorHAnsi" w:hAnsiTheme="minorHAnsi" w:cstheme="minorHAnsi"/>
        </w:rPr>
        <w:t>Referentni</w:t>
      </w:r>
      <w:proofErr w:type="spellEnd"/>
      <w:r w:rsidRPr="00F27197">
        <w:rPr>
          <w:rFonts w:asciiTheme="minorHAnsi" w:hAnsiTheme="minorHAnsi" w:cstheme="minorHAnsi"/>
        </w:rPr>
        <w:t xml:space="preserve"> </w:t>
      </w:r>
      <w:proofErr w:type="spellStart"/>
      <w:r w:rsidRPr="00F27197">
        <w:rPr>
          <w:rFonts w:asciiTheme="minorHAnsi" w:hAnsiTheme="minorHAnsi" w:cstheme="minorHAnsi"/>
        </w:rPr>
        <w:t>projekat</w:t>
      </w:r>
      <w:proofErr w:type="spellEnd"/>
      <w:r w:rsidRPr="00F27197">
        <w:rPr>
          <w:rFonts w:asciiTheme="minorHAnsi" w:hAnsiTheme="minorHAnsi" w:cstheme="minorHAnsi"/>
        </w:rPr>
        <w:t xml:space="preserve">” </w:t>
      </w:r>
      <w:proofErr w:type="spellStart"/>
      <w:r w:rsidRPr="00F27197">
        <w:rPr>
          <w:rFonts w:asciiTheme="minorHAnsi" w:hAnsiTheme="minorHAnsi" w:cstheme="minorHAnsi"/>
        </w:rPr>
        <w:t>definisan</w:t>
      </w:r>
      <w:proofErr w:type="spellEnd"/>
      <w:r w:rsidRPr="00F27197">
        <w:rPr>
          <w:rFonts w:asciiTheme="minorHAnsi" w:hAnsiTheme="minorHAnsi" w:cstheme="minorHAnsi"/>
        </w:rPr>
        <w:t xml:space="preserve"> je u </w:t>
      </w:r>
      <w:proofErr w:type="spellStart"/>
      <w:r w:rsidRPr="00F27197">
        <w:rPr>
          <w:rFonts w:asciiTheme="minorHAnsi" w:hAnsiTheme="minorHAnsi" w:cstheme="minorHAnsi"/>
        </w:rPr>
        <w:t>tački</w:t>
      </w:r>
      <w:proofErr w:type="spellEnd"/>
      <w:r w:rsidRPr="00F27197">
        <w:rPr>
          <w:rFonts w:asciiTheme="minorHAnsi" w:hAnsiTheme="minorHAnsi" w:cstheme="minorHAnsi"/>
        </w:rPr>
        <w:t xml:space="preserve"> 19 </w:t>
      </w:r>
      <w:proofErr w:type="spellStart"/>
      <w:r w:rsidRPr="00F27197">
        <w:rPr>
          <w:rFonts w:asciiTheme="minorHAnsi" w:hAnsiTheme="minorHAnsi" w:cstheme="minorHAnsi"/>
        </w:rPr>
        <w:t>podtačka</w:t>
      </w:r>
      <w:proofErr w:type="spellEnd"/>
      <w:r w:rsidRPr="00F27197">
        <w:rPr>
          <w:rFonts w:asciiTheme="minorHAnsi" w:hAnsiTheme="minorHAnsi" w:cstheme="minorHAnsi"/>
        </w:rPr>
        <w:t xml:space="preserve"> 63 CEEAG-a.</w:t>
      </w:r>
    </w:p>
  </w:footnote>
  <w:footnote w:id="5">
    <w:p w14:paraId="7BC80363" w14:textId="77777777" w:rsidR="007161DA" w:rsidRPr="00461FE3" w:rsidRDefault="007161DA" w:rsidP="007161DA">
      <w:pPr>
        <w:pStyle w:val="FootnoteText"/>
        <w:spacing w:before="0" w:after="0"/>
        <w:ind w:left="0" w:firstLine="0"/>
        <w:contextualSpacing/>
        <w:rPr>
          <w:rFonts w:asciiTheme="minorHAnsi" w:hAnsiTheme="minorHAnsi" w:cstheme="minorHAnsi"/>
        </w:rPr>
      </w:pPr>
      <w:r w:rsidRPr="00461FE3">
        <w:rPr>
          <w:rStyle w:val="FootnoteReference"/>
          <w:rFonts w:asciiTheme="minorHAnsi" w:hAnsiTheme="minorHAnsi" w:cstheme="minorHAnsi"/>
        </w:rPr>
        <w:footnoteRef/>
      </w:r>
      <w:r>
        <w:rPr>
          <w:rFonts w:asciiTheme="minorHAnsi" w:hAnsiTheme="minorHAnsi" w:cstheme="minorHAnsi"/>
        </w:rPr>
        <w:t xml:space="preserve"> </w:t>
      </w:r>
      <w:r w:rsidRPr="00461FE3">
        <w:rPr>
          <w:rFonts w:asciiTheme="minorHAnsi" w:hAnsiTheme="minorHAnsi" w:cstheme="minorHAnsi"/>
        </w:rPr>
        <w:t xml:space="preserve">U </w:t>
      </w:r>
      <w:proofErr w:type="spellStart"/>
      <w:r w:rsidRPr="00461FE3">
        <w:rPr>
          <w:rFonts w:asciiTheme="minorHAnsi" w:hAnsiTheme="minorHAnsi" w:cstheme="minorHAnsi"/>
        </w:rPr>
        <w:t>skladu</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sa</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tačkom</w:t>
      </w:r>
      <w:proofErr w:type="spellEnd"/>
      <w:r w:rsidRPr="00461FE3">
        <w:rPr>
          <w:rFonts w:asciiTheme="minorHAnsi" w:hAnsiTheme="minorHAnsi" w:cstheme="minorHAnsi"/>
        </w:rPr>
        <w:t xml:space="preserve"> 19 </w:t>
      </w:r>
      <w:proofErr w:type="spellStart"/>
      <w:r w:rsidRPr="00461FE3">
        <w:rPr>
          <w:rFonts w:asciiTheme="minorHAnsi" w:hAnsiTheme="minorHAnsi" w:cstheme="minorHAnsi"/>
        </w:rPr>
        <w:t>podtačka</w:t>
      </w:r>
      <w:proofErr w:type="spellEnd"/>
      <w:r w:rsidRPr="00461FE3">
        <w:rPr>
          <w:rFonts w:asciiTheme="minorHAnsi" w:hAnsiTheme="minorHAnsi" w:cstheme="minorHAnsi"/>
        </w:rPr>
        <w:t xml:space="preserve"> 89 CEEAG-a „</w:t>
      </w:r>
      <w:proofErr w:type="spellStart"/>
      <w:r w:rsidRPr="00461FE3">
        <w:rPr>
          <w:rFonts w:asciiTheme="minorHAnsi" w:hAnsiTheme="minorHAnsi" w:cstheme="minorHAnsi"/>
        </w:rPr>
        <w:t>norma</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Unije</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znači</w:t>
      </w:r>
      <w:proofErr w:type="spellEnd"/>
      <w:r w:rsidRPr="00461FE3">
        <w:rPr>
          <w:rFonts w:asciiTheme="minorHAnsi" w:hAnsiTheme="minorHAnsi" w:cstheme="minorHAnsi"/>
        </w:rPr>
        <w:t>:</w:t>
      </w:r>
    </w:p>
    <w:p w14:paraId="4336D7BD" w14:textId="77777777" w:rsidR="007161DA" w:rsidRDefault="007161DA" w:rsidP="007161DA">
      <w:pPr>
        <w:pStyle w:val="FootnoteText"/>
        <w:numPr>
          <w:ilvl w:val="0"/>
          <w:numId w:val="9"/>
        </w:numPr>
        <w:spacing w:before="0" w:after="0"/>
        <w:ind w:left="0" w:firstLine="0"/>
        <w:contextualSpacing/>
        <w:rPr>
          <w:rFonts w:asciiTheme="minorHAnsi" w:hAnsiTheme="minorHAnsi" w:cstheme="minorHAnsi"/>
          <w:i/>
        </w:rPr>
      </w:pPr>
      <w:proofErr w:type="spellStart"/>
      <w:r w:rsidRPr="00461FE3">
        <w:rPr>
          <w:rFonts w:asciiTheme="minorHAnsi" w:hAnsiTheme="minorHAnsi" w:cstheme="minorHAnsi"/>
          <w:i/>
        </w:rPr>
        <w:t>obvezujuća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norma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Unije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kojom</w:t>
      </w:r>
      <w:proofErr w:type="spellEnd"/>
      <w:r w:rsidRPr="00461FE3">
        <w:rPr>
          <w:rFonts w:asciiTheme="minorHAnsi" w:hAnsiTheme="minorHAnsi" w:cstheme="minorHAnsi"/>
          <w:i/>
        </w:rPr>
        <w:t xml:space="preserve"> se </w:t>
      </w:r>
      <w:proofErr w:type="spellStart"/>
      <w:r w:rsidRPr="00461FE3">
        <w:rPr>
          <w:rFonts w:asciiTheme="minorHAnsi" w:hAnsiTheme="minorHAnsi" w:cstheme="minorHAnsi"/>
          <w:i/>
        </w:rPr>
        <w:t>utvrđuju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nivoi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pojedina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privredna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društva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treba</w:t>
      </w:r>
      <w:proofErr w:type="spellEnd"/>
      <w:r w:rsidRPr="00461FE3">
        <w:rPr>
          <w:rFonts w:asciiTheme="minorHAnsi" w:hAnsiTheme="minorHAnsi" w:cstheme="minorHAnsi"/>
          <w:i/>
        </w:rPr>
        <w:t xml:space="preserve"> da </w:t>
      </w:r>
      <w:proofErr w:type="spellStart"/>
      <w:r w:rsidRPr="00461FE3">
        <w:rPr>
          <w:rFonts w:asciiTheme="minorHAnsi" w:hAnsiTheme="minorHAnsi" w:cstheme="minorHAnsi"/>
          <w:i/>
        </w:rPr>
        <w:t>postignu</w:t>
      </w:r>
      <w:proofErr w:type="spellEnd"/>
      <w:r w:rsidRPr="00461FE3">
        <w:rPr>
          <w:rFonts w:asciiTheme="minorHAnsi" w:hAnsiTheme="minorHAnsi" w:cstheme="minorHAnsi"/>
          <w:i/>
        </w:rPr>
        <w:t xml:space="preserve"> u </w:t>
      </w:r>
      <w:proofErr w:type="spellStart"/>
      <w:r w:rsidRPr="00461FE3">
        <w:rPr>
          <w:rFonts w:asciiTheme="minorHAnsi" w:hAnsiTheme="minorHAnsi" w:cstheme="minorHAnsi"/>
          <w:i/>
        </w:rPr>
        <w:t>pogledu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zaštite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životne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sredine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isključujući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norme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ili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ciljeve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utvrđene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nivou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Unije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su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obvezujući</w:t>
      </w:r>
      <w:proofErr w:type="spellEnd"/>
      <w:r w:rsidRPr="00461FE3">
        <w:rPr>
          <w:rFonts w:asciiTheme="minorHAnsi" w:hAnsiTheme="minorHAnsi" w:cstheme="minorHAnsi"/>
          <w:i/>
        </w:rPr>
        <w:t xml:space="preserve"> za </w:t>
      </w:r>
      <w:proofErr w:type="spellStart"/>
      <w:r w:rsidRPr="00461FE3">
        <w:rPr>
          <w:rFonts w:asciiTheme="minorHAnsi" w:hAnsiTheme="minorHAnsi" w:cstheme="minorHAnsi"/>
          <w:i/>
        </w:rPr>
        <w:t>države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članice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ali</w:t>
      </w:r>
      <w:proofErr w:type="spellEnd"/>
      <w:r w:rsidRPr="00461FE3">
        <w:rPr>
          <w:rFonts w:asciiTheme="minorHAnsi" w:hAnsiTheme="minorHAnsi" w:cstheme="minorHAnsi"/>
          <w:i/>
        </w:rPr>
        <w:t xml:space="preserve"> ne i za </w:t>
      </w:r>
      <w:proofErr w:type="spellStart"/>
      <w:r w:rsidRPr="00461FE3">
        <w:rPr>
          <w:rFonts w:asciiTheme="minorHAnsi" w:hAnsiTheme="minorHAnsi" w:cstheme="minorHAnsi"/>
          <w:i/>
        </w:rPr>
        <w:t>pojedinačna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privredna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društva</w:t>
      </w:r>
      <w:proofErr w:type="spellEnd"/>
      <w:r w:rsidRPr="00461FE3">
        <w:rPr>
          <w:rFonts w:asciiTheme="minorHAnsi" w:hAnsiTheme="minorHAnsi" w:cstheme="minorHAnsi"/>
          <w:i/>
        </w:rPr>
        <w:t>;</w:t>
      </w:r>
    </w:p>
    <w:p w14:paraId="29FF415B" w14:textId="77777777" w:rsidR="007161DA" w:rsidRPr="00977D35" w:rsidRDefault="007161DA" w:rsidP="007161DA">
      <w:pPr>
        <w:pStyle w:val="FootnoteText"/>
        <w:numPr>
          <w:ilvl w:val="0"/>
          <w:numId w:val="9"/>
        </w:numPr>
        <w:spacing w:before="0" w:after="0"/>
        <w:ind w:left="0" w:firstLine="0"/>
        <w:contextualSpacing/>
        <w:rPr>
          <w:rFonts w:asciiTheme="minorHAnsi" w:hAnsiTheme="minorHAnsi" w:cstheme="minorHAnsi"/>
          <w:i/>
        </w:rPr>
      </w:pPr>
      <w:proofErr w:type="spellStart"/>
      <w:r w:rsidRPr="00977D35">
        <w:rPr>
          <w:rFonts w:asciiTheme="minorHAnsi" w:hAnsiTheme="minorHAnsi" w:cstheme="minorHAnsi"/>
          <w:i/>
        </w:rPr>
        <w:t>obaveza</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upotrebe</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najboljih</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raspoloživih</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tehnika</w:t>
      </w:r>
      <w:proofErr w:type="spellEnd"/>
      <w:r w:rsidRPr="00977D35">
        <w:rPr>
          <w:rFonts w:asciiTheme="minorHAnsi" w:hAnsiTheme="minorHAnsi" w:cstheme="minorHAnsi"/>
          <w:i/>
        </w:rPr>
        <w:t xml:space="preserve"> (BAT), </w:t>
      </w:r>
      <w:proofErr w:type="spellStart"/>
      <w:r w:rsidRPr="00977D35">
        <w:rPr>
          <w:rFonts w:asciiTheme="minorHAnsi" w:hAnsiTheme="minorHAnsi" w:cstheme="minorHAnsi"/>
          <w:i/>
        </w:rPr>
        <w:t>kako</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su</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definisane</w:t>
      </w:r>
      <w:proofErr w:type="spellEnd"/>
      <w:r w:rsidRPr="00977D35">
        <w:rPr>
          <w:rFonts w:asciiTheme="minorHAnsi" w:hAnsiTheme="minorHAnsi" w:cstheme="minorHAnsi"/>
          <w:i/>
        </w:rPr>
        <w:t xml:space="preserve"> u </w:t>
      </w:r>
      <w:proofErr w:type="spellStart"/>
      <w:r w:rsidRPr="00977D35">
        <w:rPr>
          <w:rFonts w:asciiTheme="minorHAnsi" w:hAnsiTheme="minorHAnsi" w:cstheme="minorHAnsi"/>
          <w:i/>
        </w:rPr>
        <w:t>Direktivi</w:t>
      </w:r>
      <w:proofErr w:type="spellEnd"/>
      <w:r w:rsidRPr="00977D35">
        <w:rPr>
          <w:rFonts w:asciiTheme="minorHAnsi" w:hAnsiTheme="minorHAnsi" w:cstheme="minorHAnsi"/>
          <w:i/>
        </w:rPr>
        <w:t xml:space="preserve"> 2010/75/EU, i </w:t>
      </w:r>
      <w:proofErr w:type="spellStart"/>
      <w:r w:rsidRPr="00977D35">
        <w:rPr>
          <w:rFonts w:asciiTheme="minorHAnsi" w:hAnsiTheme="minorHAnsi" w:cstheme="minorHAnsi"/>
          <w:i/>
        </w:rPr>
        <w:t>osiguravanea</w:t>
      </w:r>
      <w:proofErr w:type="spellEnd"/>
      <w:r w:rsidRPr="00977D35">
        <w:rPr>
          <w:rFonts w:asciiTheme="minorHAnsi" w:hAnsiTheme="minorHAnsi" w:cstheme="minorHAnsi"/>
          <w:i/>
        </w:rPr>
        <w:t xml:space="preserve"> da </w:t>
      </w:r>
      <w:proofErr w:type="spellStart"/>
      <w:r w:rsidRPr="00977D35">
        <w:rPr>
          <w:rFonts w:asciiTheme="minorHAnsi" w:hAnsiTheme="minorHAnsi" w:cstheme="minorHAnsi"/>
          <w:i/>
        </w:rPr>
        <w:t>nivoi</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emisija</w:t>
      </w:r>
      <w:proofErr w:type="spellEnd"/>
      <w:r w:rsidRPr="00977D35">
        <w:rPr>
          <w:rFonts w:asciiTheme="minorHAnsi" w:hAnsiTheme="minorHAnsi" w:cstheme="minorHAnsi"/>
          <w:i/>
        </w:rPr>
        <w:t xml:space="preserve"> ne </w:t>
      </w:r>
      <w:proofErr w:type="spellStart"/>
      <w:r w:rsidRPr="00977D35">
        <w:rPr>
          <w:rFonts w:asciiTheme="minorHAnsi" w:hAnsiTheme="minorHAnsi" w:cstheme="minorHAnsi"/>
          <w:i/>
        </w:rPr>
        <w:t>prelaze</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nivoe</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koji</w:t>
      </w:r>
      <w:proofErr w:type="spellEnd"/>
      <w:r w:rsidRPr="00977D35">
        <w:rPr>
          <w:rFonts w:asciiTheme="minorHAnsi" w:hAnsiTheme="minorHAnsi" w:cstheme="minorHAnsi"/>
          <w:i/>
        </w:rPr>
        <w:t xml:space="preserve"> bi se </w:t>
      </w:r>
      <w:proofErr w:type="spellStart"/>
      <w:r w:rsidRPr="00977D35">
        <w:rPr>
          <w:rFonts w:asciiTheme="minorHAnsi" w:hAnsiTheme="minorHAnsi" w:cstheme="minorHAnsi"/>
          <w:i/>
        </w:rPr>
        <w:t>postigli</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uz</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primjenu</w:t>
      </w:r>
      <w:proofErr w:type="spellEnd"/>
      <w:r w:rsidRPr="00977D35">
        <w:rPr>
          <w:rFonts w:asciiTheme="minorHAnsi" w:hAnsiTheme="minorHAnsi" w:cstheme="minorHAnsi"/>
          <w:i/>
        </w:rPr>
        <w:t xml:space="preserve"> BAT-a; </w:t>
      </w:r>
      <w:proofErr w:type="spellStart"/>
      <w:r w:rsidRPr="00977D35">
        <w:rPr>
          <w:rFonts w:asciiTheme="minorHAnsi" w:hAnsiTheme="minorHAnsi" w:cstheme="minorHAnsi"/>
          <w:i/>
        </w:rPr>
        <w:t>ako</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su</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nivoi</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emisija</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povezani</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sa</w:t>
      </w:r>
      <w:proofErr w:type="spellEnd"/>
      <w:r w:rsidRPr="00977D35">
        <w:rPr>
          <w:rFonts w:asciiTheme="minorHAnsi" w:hAnsiTheme="minorHAnsi" w:cstheme="minorHAnsi"/>
          <w:i/>
        </w:rPr>
        <w:t xml:space="preserve"> BAT-om </w:t>
      </w:r>
      <w:proofErr w:type="spellStart"/>
      <w:r w:rsidRPr="00977D35">
        <w:rPr>
          <w:rFonts w:asciiTheme="minorHAnsi" w:hAnsiTheme="minorHAnsi" w:cstheme="minorHAnsi"/>
          <w:i/>
        </w:rPr>
        <w:t>utvrđeni</w:t>
      </w:r>
      <w:proofErr w:type="spellEnd"/>
      <w:r w:rsidRPr="00977D35">
        <w:rPr>
          <w:rFonts w:asciiTheme="minorHAnsi" w:hAnsiTheme="minorHAnsi" w:cstheme="minorHAnsi"/>
          <w:i/>
        </w:rPr>
        <w:t xml:space="preserve"> u </w:t>
      </w:r>
      <w:proofErr w:type="spellStart"/>
      <w:r w:rsidRPr="00977D35">
        <w:rPr>
          <w:rFonts w:asciiTheme="minorHAnsi" w:hAnsiTheme="minorHAnsi" w:cstheme="minorHAnsi"/>
          <w:i/>
        </w:rPr>
        <w:t>implementacionim</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aktima</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donesenima</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na</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osnovu</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Direktive</w:t>
      </w:r>
      <w:proofErr w:type="spellEnd"/>
      <w:r w:rsidRPr="00977D35">
        <w:rPr>
          <w:rFonts w:asciiTheme="minorHAnsi" w:hAnsiTheme="minorHAnsi" w:cstheme="minorHAnsi"/>
          <w:i/>
        </w:rPr>
        <w:t xml:space="preserve"> 2010/75/EU </w:t>
      </w:r>
      <w:proofErr w:type="spellStart"/>
      <w:r w:rsidRPr="00977D35">
        <w:rPr>
          <w:rFonts w:asciiTheme="minorHAnsi" w:hAnsiTheme="minorHAnsi" w:cstheme="minorHAnsi"/>
          <w:i/>
        </w:rPr>
        <w:t>ili</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drugih</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važećih</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direktiva</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ti</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nivoi</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će</w:t>
      </w:r>
      <w:proofErr w:type="spellEnd"/>
      <w:r w:rsidRPr="00977D35">
        <w:rPr>
          <w:rFonts w:asciiTheme="minorHAnsi" w:hAnsiTheme="minorHAnsi" w:cstheme="minorHAnsi"/>
          <w:i/>
        </w:rPr>
        <w:t xml:space="preserve"> se </w:t>
      </w:r>
      <w:proofErr w:type="spellStart"/>
      <w:r w:rsidRPr="00977D35">
        <w:rPr>
          <w:rFonts w:asciiTheme="minorHAnsi" w:hAnsiTheme="minorHAnsi" w:cstheme="minorHAnsi"/>
          <w:i/>
        </w:rPr>
        <w:t>primjenjivati</w:t>
      </w:r>
      <w:proofErr w:type="spellEnd"/>
      <w:r w:rsidRPr="00977D35">
        <w:rPr>
          <w:rFonts w:asciiTheme="minorHAnsi" w:hAnsiTheme="minorHAnsi" w:cstheme="minorHAnsi"/>
          <w:i/>
        </w:rPr>
        <w:t xml:space="preserve"> za </w:t>
      </w:r>
      <w:proofErr w:type="spellStart"/>
      <w:r w:rsidRPr="00977D35">
        <w:rPr>
          <w:rFonts w:asciiTheme="minorHAnsi" w:hAnsiTheme="minorHAnsi" w:cstheme="minorHAnsi"/>
          <w:i/>
        </w:rPr>
        <w:t>potrebe</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ovih</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Smjernica</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ako</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su</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ti</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nivoi</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izraženi</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kao</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raspon</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primjenjivaće</w:t>
      </w:r>
      <w:proofErr w:type="spellEnd"/>
      <w:r w:rsidRPr="00977D35">
        <w:rPr>
          <w:rFonts w:asciiTheme="minorHAnsi" w:hAnsiTheme="minorHAnsi" w:cstheme="minorHAnsi"/>
          <w:i/>
        </w:rPr>
        <w:t xml:space="preserve"> se </w:t>
      </w:r>
      <w:proofErr w:type="spellStart"/>
      <w:r w:rsidRPr="00977D35">
        <w:rPr>
          <w:rFonts w:asciiTheme="minorHAnsi" w:hAnsiTheme="minorHAnsi" w:cstheme="minorHAnsi"/>
          <w:i/>
        </w:rPr>
        <w:t>granična</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vrijednost</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koju</w:t>
      </w:r>
      <w:proofErr w:type="spellEnd"/>
      <w:r w:rsidRPr="00977D35">
        <w:rPr>
          <w:rFonts w:asciiTheme="minorHAnsi" w:hAnsiTheme="minorHAnsi" w:cstheme="minorHAnsi"/>
          <w:i/>
        </w:rPr>
        <w:t xml:space="preserve"> je BAT </w:t>
      </w:r>
      <w:proofErr w:type="spellStart"/>
      <w:r w:rsidRPr="00977D35">
        <w:rPr>
          <w:rFonts w:asciiTheme="minorHAnsi" w:hAnsiTheme="minorHAnsi" w:cstheme="minorHAnsi"/>
          <w:i/>
        </w:rPr>
        <w:t>prvo</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postigla</w:t>
      </w:r>
      <w:proofErr w:type="spellEnd"/>
      <w:r w:rsidRPr="00977D35">
        <w:rPr>
          <w:rFonts w:asciiTheme="minorHAnsi" w:hAnsiTheme="minorHAnsi" w:cstheme="minorHAnsi"/>
          <w:i/>
        </w:rPr>
        <w:t xml:space="preserve"> za </w:t>
      </w:r>
      <w:proofErr w:type="spellStart"/>
      <w:r w:rsidRPr="00977D35">
        <w:rPr>
          <w:rFonts w:asciiTheme="minorHAnsi" w:hAnsiTheme="minorHAnsi" w:cstheme="minorHAnsi"/>
          <w:i/>
        </w:rPr>
        <w:t>predmetno</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privredno</w:t>
      </w:r>
      <w:proofErr w:type="spellEnd"/>
      <w:r w:rsidRPr="00977D35">
        <w:rPr>
          <w:rFonts w:asciiTheme="minorHAnsi" w:hAnsiTheme="minorHAnsi" w:cstheme="minorHAnsi"/>
          <w:i/>
        </w:rPr>
        <w:t xml:space="preserve"> </w:t>
      </w:r>
      <w:proofErr w:type="spellStart"/>
      <w:r w:rsidRPr="00977D35">
        <w:rPr>
          <w:rFonts w:asciiTheme="minorHAnsi" w:hAnsiTheme="minorHAnsi" w:cstheme="minorHAnsi"/>
          <w:i/>
        </w:rPr>
        <w:t>društvo</w:t>
      </w:r>
      <w:proofErr w:type="spellEnd"/>
      <w:r w:rsidRPr="00977D35">
        <w:rPr>
          <w:rFonts w:asciiTheme="minorHAnsi" w:hAnsiTheme="minorHAnsi" w:cstheme="minorHAnsi"/>
          <w:i/>
        </w:rPr>
        <w:t>”.</w:t>
      </w:r>
    </w:p>
  </w:footnote>
  <w:footnote w:id="6">
    <w:p w14:paraId="407B15C7" w14:textId="77777777" w:rsidR="007161DA" w:rsidRPr="008B22FB" w:rsidRDefault="007161DA" w:rsidP="007161DA">
      <w:pPr>
        <w:pStyle w:val="FootnoteText"/>
        <w:spacing w:before="0" w:after="0"/>
        <w:ind w:left="0" w:firstLine="0"/>
        <w:contextualSpacing/>
        <w:rPr>
          <w:rFonts w:asciiTheme="minorHAnsi" w:hAnsiTheme="minorHAnsi" w:cstheme="minorHAnsi"/>
        </w:rPr>
      </w:pPr>
      <w:r w:rsidRPr="008B22FB">
        <w:rPr>
          <w:rStyle w:val="FootnoteReference"/>
          <w:rFonts w:asciiTheme="minorHAnsi" w:hAnsiTheme="minorHAnsi" w:cstheme="minorHAnsi"/>
        </w:rPr>
        <w:footnoteRef/>
      </w:r>
      <w:r>
        <w:rPr>
          <w:rFonts w:asciiTheme="minorHAnsi" w:hAnsiTheme="minorHAnsi" w:cstheme="minorHAnsi"/>
        </w:rPr>
        <w:t xml:space="preserve"> </w:t>
      </w:r>
      <w:proofErr w:type="spellStart"/>
      <w:r w:rsidRPr="008B22FB">
        <w:rPr>
          <w:rFonts w:asciiTheme="minorHAnsi" w:hAnsiTheme="minorHAnsi" w:cstheme="minorHAnsi"/>
        </w:rPr>
        <w:t>Direktiva</w:t>
      </w:r>
      <w:proofErr w:type="spellEnd"/>
      <w:r w:rsidRPr="008B22FB">
        <w:rPr>
          <w:rFonts w:asciiTheme="minorHAnsi" w:hAnsiTheme="minorHAnsi" w:cstheme="minorHAnsi"/>
        </w:rPr>
        <w:t xml:space="preserve"> 2004/35/EC </w:t>
      </w:r>
      <w:proofErr w:type="spellStart"/>
      <w:r w:rsidRPr="008B22FB">
        <w:rPr>
          <w:rFonts w:asciiTheme="minorHAnsi" w:hAnsiTheme="minorHAnsi" w:cstheme="minorHAnsi"/>
        </w:rPr>
        <w:t>Evropskog</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parlamenta</w:t>
      </w:r>
      <w:proofErr w:type="spellEnd"/>
      <w:r w:rsidRPr="008B22FB">
        <w:rPr>
          <w:rFonts w:asciiTheme="minorHAnsi" w:hAnsiTheme="minorHAnsi" w:cstheme="minorHAnsi"/>
        </w:rPr>
        <w:t xml:space="preserve"> i </w:t>
      </w:r>
      <w:proofErr w:type="spellStart"/>
      <w:r w:rsidRPr="008B22FB">
        <w:rPr>
          <w:rFonts w:asciiTheme="minorHAnsi" w:hAnsiTheme="minorHAnsi" w:cstheme="minorHAnsi"/>
        </w:rPr>
        <w:t>Savjeta</w:t>
      </w:r>
      <w:proofErr w:type="spellEnd"/>
      <w:r w:rsidRPr="008B22FB">
        <w:rPr>
          <w:rFonts w:asciiTheme="minorHAnsi" w:hAnsiTheme="minorHAnsi" w:cstheme="minorHAnsi"/>
        </w:rPr>
        <w:t xml:space="preserve"> od 21. </w:t>
      </w:r>
      <w:proofErr w:type="spellStart"/>
      <w:r w:rsidRPr="008B22FB">
        <w:rPr>
          <w:rFonts w:asciiTheme="minorHAnsi" w:hAnsiTheme="minorHAnsi" w:cstheme="minorHAnsi"/>
        </w:rPr>
        <w:t>aprila</w:t>
      </w:r>
      <w:proofErr w:type="spellEnd"/>
      <w:r w:rsidRPr="008B22FB">
        <w:rPr>
          <w:rFonts w:asciiTheme="minorHAnsi" w:hAnsiTheme="minorHAnsi" w:cstheme="minorHAnsi"/>
        </w:rPr>
        <w:t xml:space="preserve"> 2004. </w:t>
      </w:r>
      <w:proofErr w:type="spellStart"/>
      <w:r w:rsidRPr="008B22FB">
        <w:rPr>
          <w:rFonts w:asciiTheme="minorHAnsi" w:hAnsiTheme="minorHAnsi" w:cstheme="minorHAnsi"/>
        </w:rPr>
        <w:t>godine</w:t>
      </w:r>
      <w:proofErr w:type="spellEnd"/>
      <w:r w:rsidRPr="008B22FB">
        <w:rPr>
          <w:rFonts w:asciiTheme="minorHAnsi" w:hAnsiTheme="minorHAnsi" w:cstheme="minorHAnsi"/>
        </w:rPr>
        <w:t xml:space="preserve"> o </w:t>
      </w:r>
      <w:proofErr w:type="spellStart"/>
      <w:r w:rsidRPr="008B22FB">
        <w:rPr>
          <w:rFonts w:asciiTheme="minorHAnsi" w:hAnsiTheme="minorHAnsi" w:cstheme="minorHAnsi"/>
        </w:rPr>
        <w:t>ekološkoj</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odgovornosti</w:t>
      </w:r>
      <w:proofErr w:type="spellEnd"/>
      <w:r w:rsidRPr="008B22FB">
        <w:rPr>
          <w:rFonts w:asciiTheme="minorHAnsi" w:hAnsiTheme="minorHAnsi" w:cstheme="minorHAnsi"/>
        </w:rPr>
        <w:t xml:space="preserve"> u </w:t>
      </w:r>
      <w:proofErr w:type="spellStart"/>
      <w:r w:rsidRPr="008B22FB">
        <w:rPr>
          <w:rFonts w:asciiTheme="minorHAnsi" w:hAnsiTheme="minorHAnsi" w:cstheme="minorHAnsi"/>
        </w:rPr>
        <w:t>pogledu</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sprečavanja</w:t>
      </w:r>
      <w:proofErr w:type="spellEnd"/>
      <w:r w:rsidRPr="008B22FB">
        <w:rPr>
          <w:rFonts w:asciiTheme="minorHAnsi" w:hAnsiTheme="minorHAnsi" w:cstheme="minorHAnsi"/>
        </w:rPr>
        <w:t xml:space="preserve"> i </w:t>
      </w:r>
      <w:proofErr w:type="spellStart"/>
      <w:r w:rsidRPr="008B22FB">
        <w:rPr>
          <w:rFonts w:asciiTheme="minorHAnsi" w:hAnsiTheme="minorHAnsi" w:cstheme="minorHAnsi"/>
        </w:rPr>
        <w:t>otklanjanja</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ekološke</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štete</w:t>
      </w:r>
      <w:proofErr w:type="spellEnd"/>
      <w:r w:rsidRPr="008B22FB">
        <w:rPr>
          <w:rFonts w:asciiTheme="minorHAnsi" w:hAnsiTheme="minorHAnsi" w:cstheme="minorHAnsi"/>
        </w:rPr>
        <w:t xml:space="preserve"> (SL L 143, 30.4.2004., str. 56.). </w:t>
      </w:r>
      <w:proofErr w:type="spellStart"/>
      <w:r w:rsidRPr="008B22FB">
        <w:rPr>
          <w:rFonts w:asciiTheme="minorHAnsi" w:hAnsiTheme="minorHAnsi" w:cstheme="minorHAnsi"/>
        </w:rPr>
        <w:t>Vidjeti</w:t>
      </w:r>
      <w:proofErr w:type="spellEnd"/>
      <w:r w:rsidRPr="008B22FB">
        <w:rPr>
          <w:rFonts w:asciiTheme="minorHAnsi" w:hAnsiTheme="minorHAnsi" w:cstheme="minorHAnsi"/>
        </w:rPr>
        <w:t xml:space="preserve"> i </w:t>
      </w:r>
      <w:proofErr w:type="spellStart"/>
      <w:r w:rsidRPr="008B22FB">
        <w:rPr>
          <w:rFonts w:asciiTheme="minorHAnsi" w:hAnsiTheme="minorHAnsi" w:cstheme="minorHAnsi"/>
        </w:rPr>
        <w:t>Saopštenje</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Komisije</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Smjernice</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kojima</w:t>
      </w:r>
      <w:proofErr w:type="spellEnd"/>
      <w:r w:rsidRPr="008B22FB">
        <w:rPr>
          <w:rFonts w:asciiTheme="minorHAnsi" w:hAnsiTheme="minorHAnsi" w:cstheme="minorHAnsi"/>
        </w:rPr>
        <w:t xml:space="preserve"> se </w:t>
      </w:r>
      <w:proofErr w:type="spellStart"/>
      <w:r w:rsidRPr="008B22FB">
        <w:rPr>
          <w:rFonts w:asciiTheme="minorHAnsi" w:hAnsiTheme="minorHAnsi" w:cstheme="minorHAnsi"/>
        </w:rPr>
        <w:t>obezbjeđuje</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zajednički</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dogovor</w:t>
      </w:r>
      <w:proofErr w:type="spellEnd"/>
      <w:r w:rsidRPr="008B22FB">
        <w:rPr>
          <w:rFonts w:asciiTheme="minorHAnsi" w:hAnsiTheme="minorHAnsi" w:cstheme="minorHAnsi"/>
        </w:rPr>
        <w:t xml:space="preserve"> o </w:t>
      </w:r>
      <w:proofErr w:type="spellStart"/>
      <w:r w:rsidRPr="008B22FB">
        <w:rPr>
          <w:rFonts w:asciiTheme="minorHAnsi" w:hAnsiTheme="minorHAnsi" w:cstheme="minorHAnsi"/>
        </w:rPr>
        <w:t>pojmu</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ekološke</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štete</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kako</w:t>
      </w:r>
      <w:proofErr w:type="spellEnd"/>
      <w:r w:rsidRPr="008B22FB">
        <w:rPr>
          <w:rFonts w:asciiTheme="minorHAnsi" w:hAnsiTheme="minorHAnsi" w:cstheme="minorHAnsi"/>
        </w:rPr>
        <w:t xml:space="preserve"> je </w:t>
      </w:r>
      <w:proofErr w:type="spellStart"/>
      <w:r w:rsidRPr="008B22FB">
        <w:rPr>
          <w:rFonts w:asciiTheme="minorHAnsi" w:hAnsiTheme="minorHAnsi" w:cstheme="minorHAnsi"/>
        </w:rPr>
        <w:t>definisano</w:t>
      </w:r>
      <w:proofErr w:type="spellEnd"/>
      <w:r w:rsidRPr="008B22FB">
        <w:rPr>
          <w:rFonts w:asciiTheme="minorHAnsi" w:hAnsiTheme="minorHAnsi" w:cstheme="minorHAnsi"/>
        </w:rPr>
        <w:t xml:space="preserve"> u</w:t>
      </w:r>
      <w:r>
        <w:rPr>
          <w:rFonts w:asciiTheme="minorHAnsi" w:hAnsiTheme="minorHAnsi" w:cstheme="minorHAnsi"/>
        </w:rPr>
        <w:t xml:space="preserve"> </w:t>
      </w:r>
      <w:proofErr w:type="spellStart"/>
      <w:r>
        <w:rPr>
          <w:rFonts w:asciiTheme="minorHAnsi" w:hAnsiTheme="minorHAnsi" w:cstheme="minorHAnsi"/>
        </w:rPr>
        <w:t>članu</w:t>
      </w:r>
      <w:proofErr w:type="spellEnd"/>
      <w:r>
        <w:rPr>
          <w:rFonts w:asciiTheme="minorHAnsi" w:hAnsiTheme="minorHAnsi" w:cstheme="minorHAnsi"/>
        </w:rPr>
        <w:t xml:space="preserve"> 2 </w:t>
      </w:r>
      <w:proofErr w:type="spellStart"/>
      <w:r>
        <w:rPr>
          <w:rFonts w:asciiTheme="minorHAnsi" w:hAnsiTheme="minorHAnsi" w:cstheme="minorHAnsi"/>
        </w:rPr>
        <w:t>Direktive</w:t>
      </w:r>
      <w:proofErr w:type="spellEnd"/>
      <w:r>
        <w:rPr>
          <w:rFonts w:asciiTheme="minorHAnsi" w:hAnsiTheme="minorHAnsi" w:cstheme="minorHAnsi"/>
        </w:rPr>
        <w:t xml:space="preserve"> 2004/35/EC </w:t>
      </w:r>
      <w:proofErr w:type="spellStart"/>
      <w:r>
        <w:rPr>
          <w:rFonts w:asciiTheme="minorHAnsi" w:hAnsiTheme="minorHAnsi" w:cstheme="minorHAnsi"/>
        </w:rPr>
        <w:t>Ev</w:t>
      </w:r>
      <w:r w:rsidRPr="008B22FB">
        <w:rPr>
          <w:rFonts w:asciiTheme="minorHAnsi" w:hAnsiTheme="minorHAnsi" w:cstheme="minorHAnsi"/>
        </w:rPr>
        <w:t>ropskog</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parlamenta</w:t>
      </w:r>
      <w:proofErr w:type="spellEnd"/>
      <w:r w:rsidRPr="008B22FB">
        <w:rPr>
          <w:rFonts w:asciiTheme="minorHAnsi" w:hAnsiTheme="minorHAnsi" w:cstheme="minorHAnsi"/>
        </w:rPr>
        <w:t xml:space="preserve"> i </w:t>
      </w:r>
      <w:proofErr w:type="spellStart"/>
      <w:r w:rsidRPr="008B22FB">
        <w:rPr>
          <w:rFonts w:asciiTheme="minorHAnsi" w:hAnsiTheme="minorHAnsi" w:cstheme="minorHAnsi"/>
        </w:rPr>
        <w:t>Savjeta</w:t>
      </w:r>
      <w:proofErr w:type="spellEnd"/>
      <w:r w:rsidRPr="008B22FB">
        <w:rPr>
          <w:rFonts w:asciiTheme="minorHAnsi" w:hAnsiTheme="minorHAnsi" w:cstheme="minorHAnsi"/>
        </w:rPr>
        <w:t xml:space="preserve"> o </w:t>
      </w:r>
      <w:proofErr w:type="spellStart"/>
      <w:r w:rsidRPr="008B22FB">
        <w:rPr>
          <w:rFonts w:asciiTheme="minorHAnsi" w:hAnsiTheme="minorHAnsi" w:cstheme="minorHAnsi"/>
        </w:rPr>
        <w:t>ekološkoj</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odgovornosti</w:t>
      </w:r>
      <w:proofErr w:type="spellEnd"/>
      <w:r w:rsidRPr="008B22FB">
        <w:rPr>
          <w:rFonts w:asciiTheme="minorHAnsi" w:hAnsiTheme="minorHAnsi" w:cstheme="minorHAnsi"/>
        </w:rPr>
        <w:t xml:space="preserve"> u </w:t>
      </w:r>
      <w:proofErr w:type="spellStart"/>
      <w:r w:rsidRPr="008B22FB">
        <w:rPr>
          <w:rFonts w:asciiTheme="minorHAnsi" w:hAnsiTheme="minorHAnsi" w:cstheme="minorHAnsi"/>
        </w:rPr>
        <w:t>pogledu</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sprečavanja</w:t>
      </w:r>
      <w:proofErr w:type="spellEnd"/>
      <w:r w:rsidRPr="008B22FB">
        <w:rPr>
          <w:rFonts w:asciiTheme="minorHAnsi" w:hAnsiTheme="minorHAnsi" w:cstheme="minorHAnsi"/>
        </w:rPr>
        <w:t xml:space="preserve"> i </w:t>
      </w:r>
      <w:proofErr w:type="spellStart"/>
      <w:r w:rsidRPr="008B22FB">
        <w:rPr>
          <w:rFonts w:asciiTheme="minorHAnsi" w:hAnsiTheme="minorHAnsi" w:cstheme="minorHAnsi"/>
        </w:rPr>
        <w:t>otklanjanja</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ekološke</w:t>
      </w:r>
      <w:proofErr w:type="spellEnd"/>
      <w:r w:rsidRPr="008B22FB">
        <w:rPr>
          <w:rFonts w:asciiTheme="minorHAnsi" w:hAnsiTheme="minorHAnsi" w:cstheme="minorHAnsi"/>
        </w:rPr>
        <w:t xml:space="preserve"> </w:t>
      </w:r>
      <w:proofErr w:type="spellStart"/>
      <w:r w:rsidRPr="008B22FB">
        <w:rPr>
          <w:rFonts w:asciiTheme="minorHAnsi" w:hAnsiTheme="minorHAnsi" w:cstheme="minorHAnsi"/>
        </w:rPr>
        <w:t>štete</w:t>
      </w:r>
      <w:proofErr w:type="spellEnd"/>
      <w:r w:rsidRPr="008B22FB">
        <w:rPr>
          <w:rFonts w:asciiTheme="minorHAnsi" w:hAnsiTheme="minorHAnsi" w:cstheme="minorHAnsi"/>
        </w:rPr>
        <w:t xml:space="preserve"> po </w:t>
      </w:r>
      <w:proofErr w:type="spellStart"/>
      <w:r w:rsidRPr="008B22FB">
        <w:rPr>
          <w:rFonts w:asciiTheme="minorHAnsi" w:hAnsiTheme="minorHAnsi" w:cstheme="minorHAnsi"/>
        </w:rPr>
        <w:t>životnu</w:t>
      </w:r>
      <w:proofErr w:type="spellEnd"/>
      <w:r w:rsidRPr="008B22FB">
        <w:rPr>
          <w:rFonts w:asciiTheme="minorHAnsi" w:hAnsiTheme="minorHAnsi" w:cstheme="minorHAnsi"/>
        </w:rPr>
        <w:t xml:space="preserve"> (SL C 118, 7.4.2021., str. 1.).</w:t>
      </w:r>
    </w:p>
  </w:footnote>
  <w:footnote w:id="7">
    <w:p w14:paraId="4CFF4557" w14:textId="77777777" w:rsidR="007161DA" w:rsidRPr="008E396C" w:rsidRDefault="007161DA" w:rsidP="007161DA">
      <w:pPr>
        <w:pStyle w:val="FootnoteText"/>
        <w:spacing w:before="0"/>
        <w:ind w:left="0" w:firstLine="0"/>
        <w:contextualSpacing/>
        <w:rPr>
          <w:rFonts w:asciiTheme="minorHAnsi" w:hAnsiTheme="minorHAnsi" w:cstheme="minorHAnsi"/>
        </w:rPr>
      </w:pPr>
      <w:r w:rsidRPr="008E396C">
        <w:rPr>
          <w:rStyle w:val="FootnoteReference"/>
          <w:rFonts w:asciiTheme="minorHAnsi" w:hAnsiTheme="minorHAnsi" w:cstheme="minorHAnsi"/>
        </w:rPr>
        <w:footnoteRef/>
      </w:r>
      <w:r>
        <w:rPr>
          <w:rFonts w:asciiTheme="minorHAnsi" w:hAnsiTheme="minorHAnsi" w:cstheme="minorHAnsi"/>
        </w:rPr>
        <w:t xml:space="preserve"> </w:t>
      </w:r>
      <w:proofErr w:type="spellStart"/>
      <w:r w:rsidRPr="008E396C">
        <w:rPr>
          <w:rFonts w:asciiTheme="minorHAnsi" w:hAnsiTheme="minorHAnsi" w:cstheme="minorHAnsi"/>
          <w:color w:val="000000"/>
          <w:shd w:val="clear" w:color="auto" w:fill="FFFFFF"/>
        </w:rPr>
        <w:t>Direktiva</w:t>
      </w:r>
      <w:proofErr w:type="spellEnd"/>
      <w:r w:rsidRPr="008E396C">
        <w:rPr>
          <w:rFonts w:asciiTheme="minorHAnsi" w:hAnsiTheme="minorHAnsi" w:cstheme="minorHAnsi"/>
          <w:color w:val="000000"/>
          <w:shd w:val="clear" w:color="auto" w:fill="FFFFFF"/>
        </w:rPr>
        <w:t xml:space="preserve"> </w:t>
      </w:r>
      <w:proofErr w:type="spellStart"/>
      <w:r w:rsidRPr="008E396C">
        <w:rPr>
          <w:rFonts w:asciiTheme="minorHAnsi" w:hAnsiTheme="minorHAnsi" w:cstheme="minorHAnsi"/>
          <w:color w:val="000000"/>
          <w:shd w:val="clear" w:color="auto" w:fill="FFFFFF"/>
        </w:rPr>
        <w:t>savjeta</w:t>
      </w:r>
      <w:proofErr w:type="spellEnd"/>
      <w:r w:rsidRPr="008E396C">
        <w:rPr>
          <w:rFonts w:asciiTheme="minorHAnsi" w:hAnsiTheme="minorHAnsi" w:cstheme="minorHAnsi"/>
          <w:color w:val="000000"/>
          <w:shd w:val="clear" w:color="auto" w:fill="FFFFFF"/>
        </w:rPr>
        <w:t xml:space="preserve"> 92/43/EEC </w:t>
      </w:r>
      <w:proofErr w:type="spellStart"/>
      <w:r w:rsidRPr="008E396C">
        <w:rPr>
          <w:rFonts w:asciiTheme="minorHAnsi" w:hAnsiTheme="minorHAnsi" w:cstheme="minorHAnsi"/>
          <w:color w:val="000000"/>
          <w:shd w:val="clear" w:color="auto" w:fill="FFFFFF"/>
        </w:rPr>
        <w:t>od</w:t>
      </w:r>
      <w:proofErr w:type="spellEnd"/>
      <w:r w:rsidRPr="008E396C">
        <w:rPr>
          <w:rFonts w:asciiTheme="minorHAnsi" w:hAnsiTheme="minorHAnsi" w:cstheme="minorHAnsi"/>
          <w:color w:val="000000"/>
          <w:shd w:val="clear" w:color="auto" w:fill="FFFFFF"/>
        </w:rPr>
        <w:t xml:space="preserve"> 21. </w:t>
      </w:r>
      <w:proofErr w:type="spellStart"/>
      <w:r w:rsidRPr="008E396C">
        <w:rPr>
          <w:rFonts w:asciiTheme="minorHAnsi" w:hAnsiTheme="minorHAnsi" w:cstheme="minorHAnsi"/>
          <w:color w:val="000000"/>
          <w:shd w:val="clear" w:color="auto" w:fill="FFFFFF"/>
        </w:rPr>
        <w:t>maja</w:t>
      </w:r>
      <w:proofErr w:type="spellEnd"/>
      <w:r w:rsidRPr="008E396C">
        <w:rPr>
          <w:rFonts w:asciiTheme="minorHAnsi" w:hAnsiTheme="minorHAnsi" w:cstheme="minorHAnsi"/>
          <w:color w:val="000000"/>
          <w:shd w:val="clear" w:color="auto" w:fill="FFFFFF"/>
        </w:rPr>
        <w:t xml:space="preserve"> 1992. </w:t>
      </w:r>
      <w:proofErr w:type="spellStart"/>
      <w:r w:rsidRPr="008E396C">
        <w:rPr>
          <w:rFonts w:asciiTheme="minorHAnsi" w:hAnsiTheme="minorHAnsi" w:cstheme="minorHAnsi"/>
          <w:color w:val="000000"/>
          <w:shd w:val="clear" w:color="auto" w:fill="FFFFFF"/>
        </w:rPr>
        <w:t>godine</w:t>
      </w:r>
      <w:proofErr w:type="spellEnd"/>
      <w:r w:rsidRPr="008E396C">
        <w:rPr>
          <w:rFonts w:asciiTheme="minorHAnsi" w:hAnsiTheme="minorHAnsi" w:cstheme="minorHAnsi"/>
          <w:color w:val="000000"/>
          <w:shd w:val="clear" w:color="auto" w:fill="FFFFFF"/>
        </w:rPr>
        <w:t xml:space="preserve"> o </w:t>
      </w:r>
      <w:proofErr w:type="spellStart"/>
      <w:r w:rsidRPr="008E396C">
        <w:rPr>
          <w:rFonts w:asciiTheme="minorHAnsi" w:hAnsiTheme="minorHAnsi" w:cstheme="minorHAnsi"/>
          <w:color w:val="000000"/>
          <w:shd w:val="clear" w:color="auto" w:fill="FFFFFF"/>
        </w:rPr>
        <w:t>očuvanju</w:t>
      </w:r>
      <w:proofErr w:type="spellEnd"/>
      <w:r w:rsidRPr="008E396C">
        <w:rPr>
          <w:rFonts w:asciiTheme="minorHAnsi" w:hAnsiTheme="minorHAnsi" w:cstheme="minorHAnsi"/>
          <w:color w:val="000000"/>
          <w:shd w:val="clear" w:color="auto" w:fill="FFFFFF"/>
        </w:rPr>
        <w:t xml:space="preserve"> </w:t>
      </w:r>
      <w:proofErr w:type="spellStart"/>
      <w:r w:rsidRPr="008E396C">
        <w:rPr>
          <w:rFonts w:asciiTheme="minorHAnsi" w:hAnsiTheme="minorHAnsi" w:cstheme="minorHAnsi"/>
          <w:color w:val="000000"/>
          <w:shd w:val="clear" w:color="auto" w:fill="FFFFFF"/>
        </w:rPr>
        <w:t>prirodnih</w:t>
      </w:r>
      <w:proofErr w:type="spellEnd"/>
      <w:r w:rsidRPr="008E396C">
        <w:rPr>
          <w:rFonts w:asciiTheme="minorHAnsi" w:hAnsiTheme="minorHAnsi" w:cstheme="minorHAnsi"/>
          <w:color w:val="000000"/>
          <w:shd w:val="clear" w:color="auto" w:fill="FFFFFF"/>
        </w:rPr>
        <w:t xml:space="preserve"> </w:t>
      </w:r>
      <w:proofErr w:type="spellStart"/>
      <w:r w:rsidRPr="008E396C">
        <w:rPr>
          <w:rFonts w:asciiTheme="minorHAnsi" w:hAnsiTheme="minorHAnsi" w:cstheme="minorHAnsi"/>
          <w:color w:val="000000"/>
          <w:shd w:val="clear" w:color="auto" w:fill="FFFFFF"/>
        </w:rPr>
        <w:t>staništa</w:t>
      </w:r>
      <w:proofErr w:type="spellEnd"/>
      <w:r w:rsidRPr="008E396C">
        <w:rPr>
          <w:rFonts w:asciiTheme="minorHAnsi" w:hAnsiTheme="minorHAnsi" w:cstheme="minorHAnsi"/>
          <w:color w:val="000000"/>
          <w:shd w:val="clear" w:color="auto" w:fill="FFFFFF"/>
        </w:rPr>
        <w:t xml:space="preserve"> i </w:t>
      </w:r>
      <w:proofErr w:type="spellStart"/>
      <w:r w:rsidRPr="008E396C">
        <w:rPr>
          <w:rFonts w:asciiTheme="minorHAnsi" w:hAnsiTheme="minorHAnsi" w:cstheme="minorHAnsi"/>
          <w:color w:val="000000"/>
          <w:shd w:val="clear" w:color="auto" w:fill="FFFFFF"/>
        </w:rPr>
        <w:t>divlje</w:t>
      </w:r>
      <w:proofErr w:type="spellEnd"/>
      <w:r w:rsidRPr="008E396C">
        <w:rPr>
          <w:rFonts w:asciiTheme="minorHAnsi" w:hAnsiTheme="minorHAnsi" w:cstheme="minorHAnsi"/>
          <w:color w:val="000000"/>
          <w:shd w:val="clear" w:color="auto" w:fill="FFFFFF"/>
        </w:rPr>
        <w:t xml:space="preserve"> </w:t>
      </w:r>
      <w:proofErr w:type="spellStart"/>
      <w:r w:rsidRPr="008E396C">
        <w:rPr>
          <w:rFonts w:asciiTheme="minorHAnsi" w:hAnsiTheme="minorHAnsi" w:cstheme="minorHAnsi"/>
          <w:color w:val="000000"/>
          <w:shd w:val="clear" w:color="auto" w:fill="FFFFFF"/>
        </w:rPr>
        <w:t>faune</w:t>
      </w:r>
      <w:proofErr w:type="spellEnd"/>
      <w:r w:rsidRPr="008E396C">
        <w:rPr>
          <w:rFonts w:asciiTheme="minorHAnsi" w:hAnsiTheme="minorHAnsi" w:cstheme="minorHAnsi"/>
          <w:color w:val="000000"/>
          <w:shd w:val="clear" w:color="auto" w:fill="FFFFFF"/>
        </w:rPr>
        <w:t xml:space="preserve"> i </w:t>
      </w:r>
      <w:proofErr w:type="spellStart"/>
      <w:r w:rsidRPr="008E396C">
        <w:rPr>
          <w:rFonts w:asciiTheme="minorHAnsi" w:hAnsiTheme="minorHAnsi" w:cstheme="minorHAnsi"/>
          <w:color w:val="000000"/>
          <w:shd w:val="clear" w:color="auto" w:fill="FFFFFF"/>
        </w:rPr>
        <w:t>flore</w:t>
      </w:r>
      <w:proofErr w:type="spellEnd"/>
      <w:r w:rsidRPr="008E396C">
        <w:rPr>
          <w:rFonts w:asciiTheme="minorHAnsi" w:hAnsiTheme="minorHAnsi" w:cstheme="minorHAnsi"/>
          <w:color w:val="000000"/>
          <w:shd w:val="clear" w:color="auto" w:fill="FFFFFF"/>
        </w:rPr>
        <w:t xml:space="preserve"> (</w:t>
      </w:r>
      <w:hyperlink r:id="rId1" w:history="1">
        <w:r w:rsidRPr="008E396C">
          <w:rPr>
            <w:rFonts w:asciiTheme="minorHAnsi" w:hAnsiTheme="minorHAnsi" w:cstheme="minorHAnsi"/>
            <w:color w:val="0000FF"/>
            <w:u w:val="single"/>
            <w:shd w:val="clear" w:color="auto" w:fill="FFFFFF"/>
          </w:rPr>
          <w:t>SL L 206, 22.7.1992., str. 7.</w:t>
        </w:r>
      </w:hyperlink>
      <w:r w:rsidRPr="008E396C">
        <w:rPr>
          <w:rFonts w:asciiTheme="minorHAnsi" w:hAnsiTheme="minorHAnsi" w:cstheme="minorHAnsi"/>
          <w:color w:val="000000"/>
          <w:shd w:val="clear" w:color="auto" w:fill="FFFFFF"/>
        </w:rPr>
        <w:t>).</w:t>
      </w:r>
    </w:p>
  </w:footnote>
  <w:footnote w:id="8">
    <w:p w14:paraId="7813F078" w14:textId="77777777" w:rsidR="007161DA" w:rsidRPr="00746E88" w:rsidRDefault="007161DA" w:rsidP="007161DA">
      <w:pPr>
        <w:pStyle w:val="FootnoteText"/>
        <w:spacing w:before="0" w:after="0"/>
        <w:ind w:left="0" w:firstLine="0"/>
        <w:contextualSpacing/>
        <w:rPr>
          <w:rFonts w:asciiTheme="minorHAnsi" w:hAnsiTheme="minorHAnsi" w:cstheme="minorHAnsi"/>
        </w:rPr>
      </w:pPr>
      <w:r w:rsidRPr="00746E88">
        <w:rPr>
          <w:rStyle w:val="FootnoteReference"/>
          <w:rFonts w:asciiTheme="minorHAnsi" w:hAnsiTheme="minorHAnsi" w:cstheme="minorHAnsi"/>
        </w:rPr>
        <w:footnoteRef/>
      </w:r>
      <w:r>
        <w:rPr>
          <w:rFonts w:asciiTheme="minorHAnsi" w:hAnsiTheme="minorHAnsi" w:cstheme="minorHAnsi"/>
        </w:rPr>
        <w:t xml:space="preserve"> </w:t>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se </w:t>
      </w:r>
      <w:proofErr w:type="spellStart"/>
      <w:r w:rsidRPr="00746E88">
        <w:rPr>
          <w:rFonts w:asciiTheme="minorHAnsi" w:hAnsiTheme="minorHAnsi" w:cstheme="minorHAnsi"/>
        </w:rPr>
        <w:t>centralizovano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upravljaju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institucije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agencije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zajedni</w:t>
      </w:r>
      <w:r>
        <w:rPr>
          <w:rFonts w:asciiTheme="minorHAnsi" w:hAnsiTheme="minorHAnsi" w:cstheme="minorHAnsi"/>
        </w:rPr>
        <w:t>čka</w:t>
      </w:r>
      <w:proofErr w:type="spellEnd"/>
      <w:r>
        <w:rPr>
          <w:rFonts w:asciiTheme="minorHAnsi" w:hAnsiTheme="minorHAnsi" w:cstheme="minorHAnsi"/>
        </w:rPr>
        <w:t xml:space="preserve"> </w:t>
      </w:r>
      <w:proofErr w:type="spellStart"/>
      <w:r>
        <w:rPr>
          <w:rFonts w:asciiTheme="minorHAnsi" w:hAnsiTheme="minorHAnsi" w:cstheme="minorHAnsi"/>
        </w:rPr>
        <w:t>privredna</w:t>
      </w:r>
      <w:proofErr w:type="spellEnd"/>
      <w:r>
        <w:rPr>
          <w:rFonts w:asciiTheme="minorHAnsi" w:hAnsiTheme="minorHAnsi" w:cstheme="minorHAnsi"/>
        </w:rPr>
        <w:t xml:space="preserve"> </w:t>
      </w:r>
      <w:proofErr w:type="spellStart"/>
      <w:r>
        <w:rPr>
          <w:rFonts w:asciiTheme="minorHAnsi" w:hAnsiTheme="minorHAnsi" w:cstheme="minorHAnsi"/>
        </w:rPr>
        <w:t>društva</w:t>
      </w:r>
      <w:proofErr w:type="spellEnd"/>
      <w:r>
        <w:rPr>
          <w:rFonts w:asciiTheme="minorHAnsi" w:hAnsiTheme="minorHAnsi" w:cstheme="minorHAnsi"/>
        </w:rPr>
        <w:t xml:space="preserve"> </w:t>
      </w:r>
      <w:proofErr w:type="spellStart"/>
      <w:r>
        <w:rPr>
          <w:rFonts w:asciiTheme="minorHAnsi" w:hAnsiTheme="minorHAnsi" w:cstheme="minorHAnsi"/>
        </w:rPr>
        <w:t>ili</w:t>
      </w:r>
      <w:proofErr w:type="spellEnd"/>
      <w:r>
        <w:rPr>
          <w:rFonts w:asciiTheme="minorHAnsi" w:hAnsiTheme="minorHAnsi" w:cstheme="minorHAnsi"/>
        </w:rPr>
        <w:t xml:space="preserve"> </w:t>
      </w:r>
      <w:proofErr w:type="spellStart"/>
      <w:r>
        <w:rPr>
          <w:rFonts w:asciiTheme="minorHAnsi" w:hAnsiTheme="minorHAnsi" w:cstheme="minorHAnsi"/>
        </w:rPr>
        <w:t>ostali</w:t>
      </w:r>
      <w:proofErr w:type="spellEnd"/>
      <w:r>
        <w:rPr>
          <w:rFonts w:asciiTheme="minorHAnsi" w:hAnsiTheme="minorHAnsi" w:cstheme="minorHAnsi"/>
        </w:rPr>
        <w:t xml:space="preserve"> </w:t>
      </w:r>
      <w:proofErr w:type="spellStart"/>
      <w:r>
        <w:rPr>
          <w:rFonts w:asciiTheme="minorHAnsi" w:hAnsiTheme="minorHAnsi" w:cstheme="minorHAnsi"/>
        </w:rPr>
        <w:t>organi</w:t>
      </w:r>
      <w:proofErr w:type="spellEnd"/>
      <w:r>
        <w:rPr>
          <w:rFonts w:asciiTheme="minorHAnsi" w:hAnsiTheme="minorHAnsi" w:cstheme="minorHAnsi"/>
        </w:rPr>
        <w:t xml:space="preserve"> </w:t>
      </w:r>
      <w:proofErr w:type="spellStart"/>
      <w:r>
        <w:rPr>
          <w:rFonts w:asciiTheme="minorHAnsi" w:hAnsiTheme="minorHAnsi" w:cstheme="minorHAnsi"/>
        </w:rPr>
        <w:t>Ev</w:t>
      </w:r>
      <w:r w:rsidRPr="00746E88">
        <w:rPr>
          <w:rFonts w:asciiTheme="minorHAnsi" w:hAnsiTheme="minorHAnsi" w:cstheme="minorHAnsi"/>
        </w:rPr>
        <w:t>ropske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i </w:t>
      </w:r>
      <w:proofErr w:type="spellStart"/>
      <w:r w:rsidRPr="00746E88">
        <w:rPr>
          <w:rFonts w:asciiTheme="minorHAnsi" w:hAnsiTheme="minorHAnsi" w:cstheme="minorHAnsi"/>
        </w:rPr>
        <w:t>koja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nisu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direktno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ili</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indirektno</w:t>
      </w:r>
      <w:proofErr w:type="spellEnd"/>
      <w:r w:rsidRPr="00746E88">
        <w:rPr>
          <w:rFonts w:asciiTheme="minorHAnsi" w:hAnsiTheme="minorHAnsi" w:cstheme="minorHAnsi"/>
        </w:rPr>
        <w:t xml:space="preserve"> pod </w:t>
      </w:r>
      <w:proofErr w:type="spellStart"/>
      <w:r w:rsidRPr="00746E88">
        <w:rPr>
          <w:rFonts w:asciiTheme="minorHAnsi" w:hAnsiTheme="minorHAnsi" w:cstheme="minorHAnsi"/>
        </w:rPr>
        <w:t>kontrolom</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država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članica</w:t>
      </w:r>
      <w:proofErr w:type="spellEnd"/>
      <w:r w:rsidRPr="00746E88">
        <w:rPr>
          <w:rFonts w:asciiTheme="minorHAnsi" w:hAnsiTheme="minorHAnsi" w:cstheme="minorHAnsi"/>
        </w:rPr>
        <w:t>.</w:t>
      </w:r>
    </w:p>
  </w:footnote>
  <w:footnote w:id="9">
    <w:p w14:paraId="2FFD31F1" w14:textId="77777777" w:rsidR="007161DA" w:rsidRPr="004E7C48" w:rsidRDefault="007161DA" w:rsidP="007161DA">
      <w:pPr>
        <w:pStyle w:val="FootnoteText"/>
        <w:spacing w:before="0"/>
        <w:ind w:left="0" w:firstLine="0"/>
        <w:contextualSpacing/>
        <w:rPr>
          <w:rFonts w:asciiTheme="minorHAnsi" w:hAnsiTheme="minorHAnsi" w:cstheme="minorHAnsi"/>
        </w:rPr>
      </w:pPr>
      <w:r w:rsidRPr="004E7C48">
        <w:rPr>
          <w:rStyle w:val="FootnoteReference"/>
          <w:rFonts w:asciiTheme="minorHAnsi" w:hAnsiTheme="minorHAnsi" w:cstheme="minorHAnsi"/>
        </w:rPr>
        <w:footnoteRef/>
      </w:r>
      <w:r>
        <w:rPr>
          <w:rFonts w:asciiTheme="minorHAnsi" w:hAnsiTheme="minorHAnsi" w:cstheme="minorHAnsi"/>
        </w:rPr>
        <w:t xml:space="preserve"> </w:t>
      </w:r>
      <w:proofErr w:type="spellStart"/>
      <w:r w:rsidRPr="004E7C48">
        <w:rPr>
          <w:rFonts w:asciiTheme="minorHAnsi" w:hAnsiTheme="minorHAnsi" w:cstheme="minorHAnsi"/>
        </w:rPr>
        <w:t>Regulativa</w:t>
      </w:r>
      <w:proofErr w:type="spellEnd"/>
      <w:r w:rsidRPr="004E7C48">
        <w:rPr>
          <w:rFonts w:asciiTheme="minorHAnsi" w:hAnsiTheme="minorHAnsi" w:cstheme="minorHAnsi"/>
        </w:rPr>
        <w:t xml:space="preserve"> (EU) 2020/852 </w:t>
      </w:r>
      <w:proofErr w:type="spellStart"/>
      <w:r w:rsidRPr="004E7C48">
        <w:rPr>
          <w:rFonts w:asciiTheme="minorHAnsi" w:hAnsiTheme="minorHAnsi" w:cstheme="minorHAnsi"/>
        </w:rPr>
        <w:t>Evropskog</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parlamenta</w:t>
      </w:r>
      <w:proofErr w:type="spellEnd"/>
      <w:r w:rsidRPr="004E7C48">
        <w:rPr>
          <w:rFonts w:asciiTheme="minorHAnsi" w:hAnsiTheme="minorHAnsi" w:cstheme="minorHAnsi"/>
        </w:rPr>
        <w:t xml:space="preserve"> i </w:t>
      </w:r>
      <w:proofErr w:type="spellStart"/>
      <w:r w:rsidRPr="004E7C48">
        <w:rPr>
          <w:rFonts w:asciiTheme="minorHAnsi" w:hAnsiTheme="minorHAnsi" w:cstheme="minorHAnsi"/>
        </w:rPr>
        <w:t>Savjeta</w:t>
      </w:r>
      <w:proofErr w:type="spellEnd"/>
      <w:r w:rsidRPr="004E7C48">
        <w:rPr>
          <w:rFonts w:asciiTheme="minorHAnsi" w:hAnsiTheme="minorHAnsi" w:cstheme="minorHAnsi"/>
        </w:rPr>
        <w:t xml:space="preserve"> od 18. </w:t>
      </w:r>
      <w:proofErr w:type="spellStart"/>
      <w:r w:rsidRPr="004E7C48">
        <w:rPr>
          <w:rFonts w:asciiTheme="minorHAnsi" w:hAnsiTheme="minorHAnsi" w:cstheme="minorHAnsi"/>
        </w:rPr>
        <w:t>juna</w:t>
      </w:r>
      <w:proofErr w:type="spellEnd"/>
      <w:r w:rsidRPr="004E7C48">
        <w:rPr>
          <w:rFonts w:asciiTheme="minorHAnsi" w:hAnsiTheme="minorHAnsi" w:cstheme="minorHAnsi"/>
        </w:rPr>
        <w:t xml:space="preserve"> 2020. </w:t>
      </w:r>
      <w:proofErr w:type="spellStart"/>
      <w:r w:rsidRPr="004E7C48">
        <w:rPr>
          <w:rFonts w:asciiTheme="minorHAnsi" w:hAnsiTheme="minorHAnsi" w:cstheme="minorHAnsi"/>
        </w:rPr>
        <w:t>godine</w:t>
      </w:r>
      <w:proofErr w:type="spellEnd"/>
      <w:r w:rsidRPr="004E7C48">
        <w:rPr>
          <w:rFonts w:asciiTheme="minorHAnsi" w:hAnsiTheme="minorHAnsi" w:cstheme="minorHAnsi"/>
        </w:rPr>
        <w:t xml:space="preserve"> o </w:t>
      </w:r>
      <w:proofErr w:type="spellStart"/>
      <w:r w:rsidRPr="004E7C48">
        <w:rPr>
          <w:rFonts w:asciiTheme="minorHAnsi" w:hAnsiTheme="minorHAnsi" w:cstheme="minorHAnsi"/>
        </w:rPr>
        <w:t>uspostavljanju</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okvira</w:t>
      </w:r>
      <w:proofErr w:type="spellEnd"/>
      <w:r w:rsidRPr="004E7C48">
        <w:rPr>
          <w:rFonts w:asciiTheme="minorHAnsi" w:hAnsiTheme="minorHAnsi" w:cstheme="minorHAnsi"/>
        </w:rPr>
        <w:t xml:space="preserve"> za </w:t>
      </w:r>
      <w:proofErr w:type="spellStart"/>
      <w:r w:rsidRPr="004E7C48">
        <w:rPr>
          <w:rFonts w:asciiTheme="minorHAnsi" w:hAnsiTheme="minorHAnsi" w:cstheme="minorHAnsi"/>
        </w:rPr>
        <w:t>olakšavanje</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održivih</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ulaganja</w:t>
      </w:r>
      <w:proofErr w:type="spellEnd"/>
      <w:r w:rsidRPr="004E7C48">
        <w:rPr>
          <w:rFonts w:asciiTheme="minorHAnsi" w:hAnsiTheme="minorHAnsi" w:cstheme="minorHAnsi"/>
        </w:rPr>
        <w:t xml:space="preserve"> i </w:t>
      </w:r>
      <w:proofErr w:type="spellStart"/>
      <w:r w:rsidRPr="004E7C48">
        <w:rPr>
          <w:rFonts w:asciiTheme="minorHAnsi" w:hAnsiTheme="minorHAnsi" w:cstheme="minorHAnsi"/>
        </w:rPr>
        <w:t>izmjeni</w:t>
      </w:r>
      <w:proofErr w:type="spellEnd"/>
      <w:r w:rsidRPr="004E7C48">
        <w:rPr>
          <w:rFonts w:asciiTheme="minorHAnsi" w:hAnsiTheme="minorHAnsi" w:cstheme="minorHAnsi"/>
        </w:rPr>
        <w:t xml:space="preserve"> Regulative (EU) 2019/2088 (SL L 198, 22.6.2020., str. 13.).</w:t>
      </w:r>
    </w:p>
  </w:footnote>
  <w:footnote w:id="10">
    <w:p w14:paraId="1F71B841" w14:textId="77777777" w:rsidR="007161DA" w:rsidRPr="00CF23C3" w:rsidRDefault="007161DA" w:rsidP="007161DA">
      <w:pPr>
        <w:pStyle w:val="FootnoteText"/>
        <w:spacing w:before="0"/>
        <w:ind w:left="0" w:firstLine="0"/>
        <w:contextualSpacing/>
        <w:rPr>
          <w:rFonts w:asciiTheme="minorHAnsi" w:hAnsiTheme="minorHAnsi" w:cstheme="minorHAnsi"/>
        </w:rPr>
      </w:pPr>
      <w:r w:rsidRPr="004E7C48">
        <w:rPr>
          <w:rStyle w:val="FootnoteReference"/>
          <w:rFonts w:asciiTheme="minorHAnsi" w:hAnsiTheme="minorHAnsi" w:cstheme="minorHAnsi"/>
        </w:rPr>
        <w:footnoteRef/>
      </w:r>
      <w:r>
        <w:rPr>
          <w:rFonts w:asciiTheme="minorHAnsi" w:hAnsiTheme="minorHAnsi" w:cstheme="minorHAnsi"/>
        </w:rPr>
        <w:t xml:space="preserve"> </w:t>
      </w:r>
      <w:r w:rsidRPr="004E7C48">
        <w:rPr>
          <w:rFonts w:asciiTheme="minorHAnsi" w:hAnsiTheme="minorHAnsi" w:cstheme="minorHAnsi"/>
        </w:rPr>
        <w:t xml:space="preserve">Model </w:t>
      </w:r>
      <w:proofErr w:type="spellStart"/>
      <w:r w:rsidRPr="004E7C48">
        <w:rPr>
          <w:rFonts w:asciiTheme="minorHAnsi" w:hAnsiTheme="minorHAnsi" w:cstheme="minorHAnsi"/>
        </w:rPr>
        <w:t>obrasca</w:t>
      </w:r>
      <w:proofErr w:type="spellEnd"/>
      <w:r w:rsidRPr="004E7C48">
        <w:rPr>
          <w:rFonts w:asciiTheme="minorHAnsi" w:hAnsiTheme="minorHAnsi" w:cstheme="minorHAnsi"/>
        </w:rPr>
        <w:t xml:space="preserve"> o </w:t>
      </w:r>
      <w:proofErr w:type="spellStart"/>
      <w:r w:rsidRPr="004E7C48">
        <w:rPr>
          <w:rFonts w:asciiTheme="minorHAnsi" w:hAnsiTheme="minorHAnsi" w:cstheme="minorHAnsi"/>
        </w:rPr>
        <w:t>dodatnim</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podacima</w:t>
      </w:r>
      <w:proofErr w:type="spellEnd"/>
      <w:r w:rsidRPr="004E7C48">
        <w:rPr>
          <w:rFonts w:asciiTheme="minorHAnsi" w:hAnsiTheme="minorHAnsi" w:cstheme="minorHAnsi"/>
        </w:rPr>
        <w:t xml:space="preserve"> za </w:t>
      </w:r>
      <w:proofErr w:type="spellStart"/>
      <w:r w:rsidRPr="004E7C48">
        <w:rPr>
          <w:rFonts w:asciiTheme="minorHAnsi" w:hAnsiTheme="minorHAnsi" w:cstheme="minorHAnsi"/>
        </w:rPr>
        <w:t>prijavu</w:t>
      </w:r>
      <w:proofErr w:type="spellEnd"/>
      <w:r w:rsidRPr="004E7C48">
        <w:rPr>
          <w:rFonts w:asciiTheme="minorHAnsi" w:hAnsiTheme="minorHAnsi" w:cstheme="minorHAnsi"/>
        </w:rPr>
        <w:t xml:space="preserve"> o </w:t>
      </w:r>
      <w:proofErr w:type="spellStart"/>
      <w:r w:rsidRPr="004E7C48">
        <w:rPr>
          <w:rFonts w:asciiTheme="minorHAnsi" w:hAnsiTheme="minorHAnsi" w:cstheme="minorHAnsi"/>
        </w:rPr>
        <w:t>planu</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evaluacije</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dio</w:t>
      </w:r>
      <w:proofErr w:type="spellEnd"/>
      <w:r w:rsidRPr="004E7C48">
        <w:rPr>
          <w:rFonts w:asciiTheme="minorHAnsi" w:hAnsiTheme="minorHAnsi" w:cstheme="minorHAnsi"/>
        </w:rPr>
        <w:t xml:space="preserve"> III.8.) </w:t>
      </w:r>
      <w:proofErr w:type="spellStart"/>
      <w:r w:rsidRPr="004E7C48">
        <w:rPr>
          <w:rFonts w:asciiTheme="minorHAnsi" w:hAnsiTheme="minorHAnsi" w:cstheme="minorHAnsi"/>
        </w:rPr>
        <w:t>dostupan</w:t>
      </w:r>
      <w:proofErr w:type="spellEnd"/>
      <w:r w:rsidRPr="004E7C48">
        <w:rPr>
          <w:rFonts w:asciiTheme="minorHAnsi" w:hAnsiTheme="minorHAnsi" w:cstheme="minorHAnsi"/>
        </w:rPr>
        <w:t xml:space="preserve"> je ovdje:</w:t>
      </w:r>
      <w:hyperlink r:id="rId2" w:anchor="evaluation-plan" w:history="1">
        <w:r w:rsidRPr="004E7C48">
          <w:rPr>
            <w:rStyle w:val="Hyperlink"/>
            <w:rFonts w:asciiTheme="minorHAnsi" w:hAnsiTheme="minorHAnsi" w:cstheme="minorHAnsi"/>
          </w:rPr>
          <w:t>https://competition-policy.ec.europa.eu/state-aid/legislation/forms-notifications-and-reporting_en#evaluation-plan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2780"/>
    <w:multiLevelType w:val="hybridMultilevel"/>
    <w:tmpl w:val="EDEC2A52"/>
    <w:lvl w:ilvl="0" w:tplc="E2208B0E">
      <w:start w:val="1"/>
      <w:numFmt w:val="lowerLetter"/>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5BB55EA"/>
    <w:multiLevelType w:val="multilevel"/>
    <w:tmpl w:val="49443EB4"/>
    <w:lvl w:ilvl="0">
      <w:start w:val="1"/>
      <w:numFmt w:val="decimal"/>
      <w:lvlRestart w:val="0"/>
      <w:lvlText w:val="%1."/>
      <w:lvlJc w:val="left"/>
      <w:pPr>
        <w:tabs>
          <w:tab w:val="num" w:pos="850"/>
        </w:tabs>
        <w:ind w:left="850" w:hanging="850"/>
      </w:pPr>
      <w:rPr>
        <w:rFonts w:asciiTheme="minorHAnsi" w:hAnsiTheme="minorHAnsi" w:cstheme="minorHAnsi" w:hint="default"/>
        <w:b w:val="0"/>
        <w:i w:val="0"/>
        <w:iCs w:val="0"/>
        <w:sz w:val="22"/>
        <w:szCs w:val="22"/>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417"/>
        </w:tabs>
        <w:ind w:left="1417" w:hanging="1417"/>
      </w:pPr>
      <w:rPr>
        <w:rFonts w:hint="default"/>
      </w:rPr>
    </w:lvl>
    <w:lvl w:ilvl="5">
      <w:start w:val="1"/>
      <w:numFmt w:val="decimal"/>
      <w:lvlText w:val="%1.%2.%3.%4.%5.%6."/>
      <w:lvlJc w:val="left"/>
      <w:pPr>
        <w:tabs>
          <w:tab w:val="num" w:pos="1417"/>
        </w:tabs>
        <w:ind w:left="1417" w:hanging="1417"/>
      </w:pPr>
      <w:rPr>
        <w:rFonts w:hint="default"/>
      </w:rPr>
    </w:lvl>
    <w:lvl w:ilvl="6">
      <w:start w:val="1"/>
      <w:numFmt w:val="decimal"/>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3C78B8"/>
    <w:multiLevelType w:val="multilevel"/>
    <w:tmpl w:val="E2FA46EA"/>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asciiTheme="minorHAnsi" w:hAnsiTheme="minorHAnsi" w:hint="default"/>
        <w:i w:val="0"/>
        <w:iCs/>
        <w:sz w:val="22"/>
        <w:szCs w:val="22"/>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asciiTheme="minorHAnsi" w:hAnsiTheme="minorHAnsi" w:hint="default"/>
        <w:sz w:val="22"/>
        <w:szCs w:val="22"/>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3" w15:restartNumberingAfterBreak="0">
    <w:nsid w:val="272A3EA4"/>
    <w:multiLevelType w:val="multilevel"/>
    <w:tmpl w:val="08309E5A"/>
    <w:lvl w:ilvl="0">
      <w:start w:val="1"/>
      <w:numFmt w:val="decimal"/>
      <w:lvlRestart w:val="0"/>
      <w:lvlText w:val="%1."/>
      <w:lvlJc w:val="left"/>
      <w:pPr>
        <w:tabs>
          <w:tab w:val="num" w:pos="850"/>
        </w:tabs>
        <w:ind w:left="850" w:hanging="850"/>
      </w:pPr>
      <w:rPr>
        <w:rFonts w:asciiTheme="minorHAnsi" w:hAnsiTheme="minorHAnsi" w:cstheme="minorHAnsi" w:hint="default"/>
        <w:sz w:val="22"/>
        <w:szCs w:val="22"/>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rPr>
        <w:rFonts w:asciiTheme="minorHAnsi" w:hAnsiTheme="minorHAnsi" w:cstheme="minorHAnsi" w:hint="default"/>
        <w:sz w:val="22"/>
        <w:szCs w:val="22"/>
      </w:r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86"/>
    <w:rsid w:val="000E07FE"/>
    <w:rsid w:val="00185486"/>
    <w:rsid w:val="001E27D7"/>
    <w:rsid w:val="0071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3B6D"/>
  <w15:chartTrackingRefBased/>
  <w15:docId w15:val="{424B4416-A327-4EA1-9B4F-F553D511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1DA"/>
  </w:style>
  <w:style w:type="paragraph" w:styleId="Heading1">
    <w:name w:val="heading 1"/>
    <w:basedOn w:val="Normal"/>
    <w:next w:val="Normal"/>
    <w:link w:val="Heading1Char"/>
    <w:qFormat/>
    <w:rsid w:val="007161DA"/>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7161DA"/>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7161DA"/>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7161DA"/>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7161DA"/>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7161DA"/>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7161DA"/>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61DA"/>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7161DA"/>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7161DA"/>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7161DA"/>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7161DA"/>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7161DA"/>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7161DA"/>
    <w:rPr>
      <w:rFonts w:ascii="Calibri" w:eastAsia="Times New Roman" w:hAnsi="Calibri" w:cs="Times New Roman"/>
      <w:sz w:val="24"/>
      <w:szCs w:val="24"/>
      <w:lang w:val="en-GB"/>
    </w:rPr>
  </w:style>
  <w:style w:type="paragraph" w:styleId="FootnoteText">
    <w:name w:val="footnote text"/>
    <w:basedOn w:val="Normal"/>
    <w:link w:val="FootnoteTextChar"/>
    <w:unhideWhenUsed/>
    <w:rsid w:val="007161DA"/>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7161DA"/>
    <w:rPr>
      <w:rFonts w:ascii="Times New Roman" w:eastAsia="Calibri" w:hAnsi="Times New Roman" w:cs="Times New Roman"/>
      <w:sz w:val="20"/>
      <w:szCs w:val="20"/>
      <w:lang w:val="x-none" w:eastAsia="x-none"/>
    </w:rPr>
  </w:style>
  <w:style w:type="paragraph" w:customStyle="1" w:styleId="Text2">
    <w:name w:val="Text 2"/>
    <w:basedOn w:val="Normal"/>
    <w:rsid w:val="007161DA"/>
    <w:pPr>
      <w:tabs>
        <w:tab w:val="left" w:pos="2161"/>
      </w:tabs>
      <w:spacing w:before="120" w:after="240" w:line="240" w:lineRule="auto"/>
      <w:ind w:left="1077" w:hanging="720"/>
      <w:jc w:val="both"/>
    </w:pPr>
    <w:rPr>
      <w:rFonts w:ascii="Times New Roman" w:eastAsia="Times New Roman" w:hAnsi="Times New Roman" w:cs="Times New Roman"/>
      <w:sz w:val="24"/>
      <w:szCs w:val="24"/>
      <w:lang w:val="hr-HR" w:eastAsia="hr-HR" w:bidi="hr-HR"/>
    </w:rPr>
  </w:style>
  <w:style w:type="paragraph" w:customStyle="1" w:styleId="NumPar2">
    <w:name w:val="NumPar 2"/>
    <w:basedOn w:val="Normal"/>
    <w:next w:val="Text2"/>
    <w:rsid w:val="007161DA"/>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7161DA"/>
    <w:rPr>
      <w:vertAlign w:val="superscript"/>
    </w:rPr>
  </w:style>
  <w:style w:type="paragraph" w:customStyle="1" w:styleId="SUPERSChar">
    <w:name w:val="SUPERS Char"/>
    <w:aliases w:val="EN Footnote Reference Char"/>
    <w:basedOn w:val="Normal"/>
    <w:link w:val="FootnoteReference"/>
    <w:rsid w:val="007161DA"/>
    <w:pPr>
      <w:spacing w:before="120" w:line="240" w:lineRule="exact"/>
      <w:ind w:left="720" w:hanging="720"/>
      <w:jc w:val="both"/>
    </w:pPr>
    <w:rPr>
      <w:vertAlign w:val="superscript"/>
    </w:rPr>
  </w:style>
  <w:style w:type="character" w:styleId="Hyperlink">
    <w:name w:val="Hyperlink"/>
    <w:uiPriority w:val="99"/>
    <w:rsid w:val="007161DA"/>
    <w:rPr>
      <w:color w:val="0000FF"/>
      <w:u w:val="single"/>
    </w:rPr>
  </w:style>
  <w:style w:type="paragraph" w:customStyle="1" w:styleId="Text1">
    <w:name w:val="Text 1"/>
    <w:basedOn w:val="Normal"/>
    <w:uiPriority w:val="99"/>
    <w:rsid w:val="007161DA"/>
    <w:pPr>
      <w:spacing w:before="120" w:after="240" w:line="240" w:lineRule="auto"/>
      <w:ind w:left="482" w:hanging="720"/>
      <w:jc w:val="both"/>
    </w:pPr>
    <w:rPr>
      <w:rFonts w:ascii="Times New Roman" w:eastAsia="Times New Roman" w:hAnsi="Times New Roman" w:cs="Times New Roman"/>
      <w:sz w:val="24"/>
      <w:szCs w:val="20"/>
      <w:lang w:val="hr-HR" w:eastAsia="hr-HR" w:bidi="hr-HR"/>
    </w:rPr>
  </w:style>
  <w:style w:type="paragraph" w:customStyle="1" w:styleId="NumPar1">
    <w:name w:val="NumPar 1"/>
    <w:basedOn w:val="Normal"/>
    <w:next w:val="Normal"/>
    <w:rsid w:val="007161DA"/>
    <w:pPr>
      <w:tabs>
        <w:tab w:val="num" w:pos="2625"/>
      </w:tabs>
      <w:spacing w:before="120" w:after="120" w:line="240" w:lineRule="auto"/>
      <w:ind w:left="2625" w:hanging="709"/>
      <w:jc w:val="both"/>
    </w:pPr>
    <w:rPr>
      <w:rFonts w:ascii="Times New Roman" w:eastAsia="Calibri" w:hAnsi="Times New Roman" w:cs="Times New Roman"/>
      <w:sz w:val="24"/>
      <w:lang w:val="en-GB"/>
    </w:rPr>
  </w:style>
  <w:style w:type="paragraph" w:customStyle="1" w:styleId="Point1number">
    <w:name w:val="Point 1 (number)"/>
    <w:basedOn w:val="Normal"/>
    <w:rsid w:val="007161DA"/>
    <w:pPr>
      <w:numPr>
        <w:ilvl w:val="2"/>
        <w:numId w:val="2"/>
      </w:numPr>
      <w:spacing w:before="120" w:after="120" w:line="240" w:lineRule="auto"/>
      <w:jc w:val="both"/>
    </w:pPr>
    <w:rPr>
      <w:rFonts w:ascii="Times New Roman" w:hAnsi="Times New Roman" w:cs="Times New Roman"/>
      <w:sz w:val="24"/>
      <w:lang w:val="hr-HR"/>
    </w:rPr>
  </w:style>
  <w:style w:type="paragraph" w:customStyle="1" w:styleId="Point2number">
    <w:name w:val="Point 2 (number)"/>
    <w:basedOn w:val="Normal"/>
    <w:rsid w:val="007161DA"/>
    <w:pPr>
      <w:numPr>
        <w:ilvl w:val="4"/>
        <w:numId w:val="2"/>
      </w:numPr>
      <w:spacing w:before="120" w:after="120" w:line="240" w:lineRule="auto"/>
      <w:jc w:val="both"/>
    </w:pPr>
    <w:rPr>
      <w:rFonts w:ascii="Times New Roman" w:hAnsi="Times New Roman" w:cs="Times New Roman"/>
      <w:sz w:val="24"/>
      <w:lang w:val="hr-HR"/>
    </w:rPr>
  </w:style>
  <w:style w:type="paragraph" w:customStyle="1" w:styleId="Point3number">
    <w:name w:val="Point 3 (number)"/>
    <w:basedOn w:val="Normal"/>
    <w:rsid w:val="007161DA"/>
    <w:pPr>
      <w:numPr>
        <w:ilvl w:val="6"/>
        <w:numId w:val="2"/>
      </w:numPr>
      <w:spacing w:before="120" w:after="120" w:line="240" w:lineRule="auto"/>
      <w:jc w:val="both"/>
    </w:pPr>
    <w:rPr>
      <w:rFonts w:ascii="Times New Roman" w:hAnsi="Times New Roman" w:cs="Times New Roman"/>
      <w:sz w:val="24"/>
      <w:lang w:val="hr-HR"/>
    </w:rPr>
  </w:style>
  <w:style w:type="paragraph" w:customStyle="1" w:styleId="Point1letter">
    <w:name w:val="Point 1 (letter)"/>
    <w:basedOn w:val="Normal"/>
    <w:rsid w:val="007161DA"/>
    <w:pPr>
      <w:numPr>
        <w:ilvl w:val="3"/>
        <w:numId w:val="2"/>
      </w:numPr>
      <w:spacing w:before="120" w:after="120" w:line="240" w:lineRule="auto"/>
      <w:jc w:val="both"/>
    </w:pPr>
    <w:rPr>
      <w:rFonts w:ascii="Times New Roman" w:hAnsi="Times New Roman" w:cs="Times New Roman"/>
      <w:sz w:val="24"/>
      <w:lang w:val="hr-HR"/>
    </w:rPr>
  </w:style>
  <w:style w:type="paragraph" w:customStyle="1" w:styleId="Point2letter">
    <w:name w:val="Point 2 (letter)"/>
    <w:basedOn w:val="Normal"/>
    <w:rsid w:val="007161DA"/>
    <w:pPr>
      <w:numPr>
        <w:ilvl w:val="5"/>
        <w:numId w:val="2"/>
      </w:numPr>
      <w:spacing w:before="120" w:after="120" w:line="240" w:lineRule="auto"/>
      <w:jc w:val="both"/>
    </w:pPr>
    <w:rPr>
      <w:rFonts w:ascii="Times New Roman" w:hAnsi="Times New Roman" w:cs="Times New Roman"/>
      <w:sz w:val="24"/>
      <w:lang w:val="hr-HR"/>
    </w:rPr>
  </w:style>
  <w:style w:type="paragraph" w:customStyle="1" w:styleId="Point3letter">
    <w:name w:val="Point 3 (letter)"/>
    <w:basedOn w:val="Normal"/>
    <w:rsid w:val="007161DA"/>
    <w:pPr>
      <w:numPr>
        <w:ilvl w:val="7"/>
        <w:numId w:val="2"/>
      </w:numPr>
      <w:spacing w:before="120" w:after="120" w:line="240" w:lineRule="auto"/>
      <w:jc w:val="both"/>
    </w:pPr>
    <w:rPr>
      <w:rFonts w:ascii="Times New Roman" w:hAnsi="Times New Roman" w:cs="Times New Roman"/>
      <w:sz w:val="24"/>
      <w:lang w:val="hr-HR"/>
    </w:rPr>
  </w:style>
  <w:style w:type="paragraph" w:customStyle="1" w:styleId="Point4letter">
    <w:name w:val="Point 4 (letter)"/>
    <w:basedOn w:val="Normal"/>
    <w:rsid w:val="007161DA"/>
    <w:pPr>
      <w:numPr>
        <w:ilvl w:val="8"/>
        <w:numId w:val="2"/>
      </w:numPr>
      <w:spacing w:before="120" w:after="120" w:line="240" w:lineRule="auto"/>
      <w:jc w:val="both"/>
    </w:pPr>
    <w:rPr>
      <w:rFonts w:ascii="Times New Roman" w:hAnsi="Times New Roman" w:cs="Times New Roman"/>
      <w:sz w:val="24"/>
      <w:lang w:val="hr-HR"/>
    </w:rPr>
  </w:style>
  <w:style w:type="paragraph" w:styleId="ListParagraph">
    <w:name w:val="List Paragraph"/>
    <w:basedOn w:val="Normal"/>
    <w:uiPriority w:val="34"/>
    <w:qFormat/>
    <w:rsid w:val="00716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competition-policy.ec.europa.eu/state-aid/legislation/forms-notifications-and-reporting_en" TargetMode="External"/><Relationship Id="rId1" Type="http://schemas.openxmlformats.org/officeDocument/2006/relationships/hyperlink" Target="https://eur-lex.europa.eu/legal-content/EN/AUTO/?uri=OJ:L:1992:20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3749</Words>
  <Characters>21370</Characters>
  <Application>Microsoft Office Word</Application>
  <DocSecurity>0</DocSecurity>
  <Lines>178</Lines>
  <Paragraphs>50</Paragraphs>
  <ScaleCrop>false</ScaleCrop>
  <Company/>
  <LinksUpToDate>false</LinksUpToDate>
  <CharactersWithSpaces>25069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2026-03-26T12:16:00Z</dcterms:created>
  <dcterms:modified xsi:type="dcterms:W3CDTF">2026-03-26T12:17:00Z</dcterms:modified>
</cp:coreProperties>
</file>